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C0B474">
      <w:pPr>
        <w:keepNext w:val="0"/>
        <w:keepLines w:val="0"/>
        <w:pageBreakBefore w:val="0"/>
        <w:widowControl w:val="0"/>
        <w:kinsoku/>
        <w:wordWrap/>
        <w:overflowPunct/>
        <w:topLinePunct w:val="0"/>
        <w:autoSpaceDE/>
        <w:autoSpaceDN/>
        <w:bidi w:val="0"/>
        <w:adjustRightInd/>
        <w:snapToGrid/>
        <w:spacing w:after="0" w:line="560" w:lineRule="exact"/>
        <w:ind w:left="0"/>
        <w:jc w:val="center"/>
        <w:textAlignment w:val="auto"/>
        <w:rPr>
          <w:rFonts w:hint="default" w:ascii="Times New Roman" w:hAnsi="Times New Roman" w:eastAsia="方正小标宋简体" w:cs="Times New Roman"/>
          <w:b/>
          <w:color w:val="000000" w:themeColor="text1"/>
          <w:sz w:val="44"/>
          <w:szCs w:val="44"/>
        </w:rPr>
      </w:pPr>
    </w:p>
    <w:p w14:paraId="71D5653A">
      <w:pPr>
        <w:keepNext w:val="0"/>
        <w:keepLines w:val="0"/>
        <w:pageBreakBefore w:val="0"/>
        <w:widowControl w:val="0"/>
        <w:kinsoku/>
        <w:wordWrap/>
        <w:overflowPunct/>
        <w:topLinePunct w:val="0"/>
        <w:autoSpaceDE/>
        <w:autoSpaceDN/>
        <w:bidi w:val="0"/>
        <w:adjustRightInd/>
        <w:snapToGrid/>
        <w:spacing w:after="0" w:line="560" w:lineRule="exact"/>
        <w:ind w:left="0"/>
        <w:jc w:val="center"/>
        <w:textAlignment w:val="auto"/>
        <w:rPr>
          <w:rFonts w:hint="default" w:ascii="Times New Roman" w:hAnsi="Times New Roman" w:eastAsia="方正小标宋简体" w:cs="Times New Roman"/>
          <w:b/>
          <w:color w:val="000000" w:themeColor="text1"/>
          <w:sz w:val="44"/>
          <w:szCs w:val="44"/>
        </w:rPr>
      </w:pPr>
      <w:r>
        <w:rPr>
          <w:rFonts w:hint="default" w:ascii="Times New Roman" w:hAnsi="Times New Roman" w:eastAsia="方正小标宋简体" w:cs="Times New Roman"/>
          <w:b/>
          <w:color w:val="000000" w:themeColor="text1"/>
          <w:sz w:val="44"/>
          <w:szCs w:val="44"/>
        </w:rPr>
        <w:t>中共宝鸡市陈仓区人民法院党组</w:t>
      </w:r>
    </w:p>
    <w:p w14:paraId="25BFC256">
      <w:pPr>
        <w:keepNext w:val="0"/>
        <w:keepLines w:val="0"/>
        <w:pageBreakBefore w:val="0"/>
        <w:widowControl w:val="0"/>
        <w:kinsoku/>
        <w:wordWrap/>
        <w:overflowPunct/>
        <w:topLinePunct w:val="0"/>
        <w:autoSpaceDE/>
        <w:autoSpaceDN/>
        <w:bidi w:val="0"/>
        <w:adjustRightInd/>
        <w:snapToGrid/>
        <w:spacing w:after="0" w:line="560" w:lineRule="exact"/>
        <w:ind w:left="0"/>
        <w:jc w:val="center"/>
        <w:textAlignment w:val="auto"/>
        <w:rPr>
          <w:rFonts w:hint="default" w:ascii="Times New Roman" w:hAnsi="Times New Roman" w:eastAsia="黑体" w:cs="Times New Roman"/>
          <w:color w:val="000000" w:themeColor="text1"/>
          <w:sz w:val="44"/>
          <w:szCs w:val="44"/>
        </w:rPr>
      </w:pPr>
      <w:r>
        <w:rPr>
          <w:rFonts w:hint="default" w:ascii="Times New Roman" w:hAnsi="Times New Roman" w:eastAsia="方正小标宋简体" w:cs="Times New Roman"/>
          <w:b/>
          <w:color w:val="000000" w:themeColor="text1"/>
          <w:sz w:val="44"/>
          <w:szCs w:val="44"/>
          <w:lang w:val="en-US" w:eastAsia="zh-CN"/>
        </w:rPr>
        <w:t>关于四届区委第七轮巡察整改进展情况的通报</w:t>
      </w:r>
    </w:p>
    <w:p w14:paraId="2BFB56D4">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（社会公开稿）</w:t>
      </w:r>
    </w:p>
    <w:p w14:paraId="52F21CF8">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default" w:ascii="Times New Roman" w:hAnsi="Times New Roman" w:eastAsia="仿宋" w:cs="Times New Roman"/>
          <w:color w:val="000000" w:themeColor="text1"/>
          <w:sz w:val="32"/>
          <w:szCs w:val="32"/>
          <w:lang w:val="en-US" w:eastAsia="zh-CN"/>
        </w:rPr>
      </w:pPr>
    </w:p>
    <w:p w14:paraId="4B59755A">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default" w:ascii="Times New Roman" w:hAnsi="Times New Roman" w:eastAsia="仿宋" w:cs="Times New Roman"/>
          <w:b/>
          <w:bCs/>
          <w:color w:val="000000" w:themeColor="text1"/>
          <w:kern w:val="0"/>
          <w:sz w:val="32"/>
          <w:szCs w:val="32"/>
          <w:lang w:val="en-US" w:eastAsia="zh-CN" w:bidi="ar-SA"/>
        </w:rPr>
      </w:pPr>
      <w:r>
        <w:rPr>
          <w:rFonts w:hint="default" w:ascii="Times New Roman" w:hAnsi="Times New Roman" w:eastAsia="仿宋" w:cs="Times New Roman"/>
          <w:color w:val="000000" w:themeColor="text1"/>
          <w:sz w:val="32"/>
          <w:szCs w:val="32"/>
          <w:lang w:val="en-US" w:eastAsia="zh-CN"/>
        </w:rPr>
        <w:t>根据区委统一部署，2025</w:t>
      </w:r>
      <w:r>
        <w:rPr>
          <w:rFonts w:hint="default" w:ascii="Times New Roman" w:hAnsi="Times New Roman" w:eastAsia="仿宋" w:cs="Times New Roman"/>
          <w:color w:val="000000" w:themeColor="text1"/>
          <w:sz w:val="32"/>
          <w:szCs w:val="32"/>
        </w:rPr>
        <w:t>年</w:t>
      </w:r>
      <w:r>
        <w:rPr>
          <w:rFonts w:hint="default" w:ascii="Times New Roman" w:hAnsi="Times New Roman" w:eastAsia="仿宋" w:cs="Times New Roman"/>
          <w:color w:val="000000" w:themeColor="text1"/>
          <w:sz w:val="32"/>
          <w:szCs w:val="32"/>
          <w:lang w:val="en-US" w:eastAsia="zh-CN"/>
        </w:rPr>
        <w:t>4</w:t>
      </w:r>
      <w:r>
        <w:rPr>
          <w:rFonts w:hint="default" w:ascii="Times New Roman" w:hAnsi="Times New Roman" w:eastAsia="仿宋" w:cs="Times New Roman"/>
          <w:color w:val="000000" w:themeColor="text1"/>
          <w:sz w:val="32"/>
          <w:szCs w:val="32"/>
        </w:rPr>
        <w:t>月</w:t>
      </w:r>
      <w:r>
        <w:rPr>
          <w:rFonts w:hint="default" w:ascii="Times New Roman" w:hAnsi="Times New Roman" w:eastAsia="仿宋" w:cs="Times New Roman"/>
          <w:color w:val="000000" w:themeColor="text1"/>
          <w:sz w:val="32"/>
          <w:szCs w:val="32"/>
          <w:lang w:val="en-US" w:eastAsia="zh-CN"/>
        </w:rPr>
        <w:t>30</w:t>
      </w:r>
      <w:r>
        <w:rPr>
          <w:rFonts w:hint="default" w:ascii="Times New Roman" w:hAnsi="Times New Roman" w:eastAsia="仿宋" w:cs="Times New Roman"/>
          <w:color w:val="000000" w:themeColor="text1"/>
          <w:sz w:val="32"/>
          <w:szCs w:val="32"/>
        </w:rPr>
        <w:t>日至</w:t>
      </w:r>
      <w:r>
        <w:rPr>
          <w:rFonts w:hint="default" w:ascii="Times New Roman" w:hAnsi="Times New Roman" w:eastAsia="仿宋" w:cs="Times New Roman"/>
          <w:color w:val="000000" w:themeColor="text1"/>
          <w:sz w:val="32"/>
          <w:szCs w:val="32"/>
          <w:lang w:val="en-US" w:eastAsia="zh-CN"/>
        </w:rPr>
        <w:t>7</w:t>
      </w:r>
      <w:r>
        <w:rPr>
          <w:rFonts w:hint="default" w:ascii="Times New Roman" w:hAnsi="Times New Roman" w:eastAsia="仿宋" w:cs="Times New Roman"/>
          <w:color w:val="000000" w:themeColor="text1"/>
          <w:sz w:val="32"/>
          <w:szCs w:val="32"/>
        </w:rPr>
        <w:t>月</w:t>
      </w:r>
      <w:r>
        <w:rPr>
          <w:rFonts w:hint="default" w:ascii="Times New Roman" w:hAnsi="Times New Roman" w:eastAsia="仿宋" w:cs="Times New Roman"/>
          <w:color w:val="000000" w:themeColor="text1"/>
          <w:sz w:val="32"/>
          <w:szCs w:val="32"/>
          <w:lang w:val="en-US" w:eastAsia="zh-CN"/>
        </w:rPr>
        <w:t>10</w:t>
      </w:r>
      <w:r>
        <w:rPr>
          <w:rFonts w:hint="default" w:ascii="Times New Roman" w:hAnsi="Times New Roman" w:eastAsia="仿宋" w:cs="Times New Roman"/>
          <w:color w:val="000000" w:themeColor="text1"/>
          <w:sz w:val="32"/>
          <w:szCs w:val="32"/>
        </w:rPr>
        <w:t>日，</w:t>
      </w:r>
      <w:r>
        <w:rPr>
          <w:rFonts w:hint="default" w:ascii="Times New Roman" w:hAnsi="Times New Roman" w:eastAsia="仿宋" w:cs="Times New Roman"/>
          <w:color w:val="000000" w:themeColor="text1"/>
          <w:sz w:val="32"/>
          <w:szCs w:val="32"/>
          <w:lang w:eastAsia="zh-CN"/>
        </w:rPr>
        <w:t>四届</w:t>
      </w:r>
      <w:r>
        <w:rPr>
          <w:rFonts w:hint="default" w:ascii="Times New Roman" w:hAnsi="Times New Roman" w:eastAsia="仿宋" w:cs="Times New Roman"/>
          <w:color w:val="000000" w:themeColor="text1"/>
          <w:sz w:val="32"/>
          <w:szCs w:val="32"/>
        </w:rPr>
        <w:t>区委第</w:t>
      </w:r>
      <w:r>
        <w:rPr>
          <w:rFonts w:hint="default" w:ascii="Times New Roman" w:hAnsi="Times New Roman" w:eastAsia="仿宋" w:cs="Times New Roman"/>
          <w:color w:val="000000" w:themeColor="text1"/>
          <w:sz w:val="32"/>
          <w:szCs w:val="32"/>
          <w:lang w:eastAsia="zh-CN"/>
        </w:rPr>
        <w:t>七</w:t>
      </w:r>
      <w:r>
        <w:rPr>
          <w:rFonts w:hint="default" w:ascii="Times New Roman" w:hAnsi="Times New Roman" w:eastAsia="仿宋" w:cs="Times New Roman"/>
          <w:color w:val="000000" w:themeColor="text1"/>
          <w:sz w:val="32"/>
          <w:szCs w:val="32"/>
        </w:rPr>
        <w:t>轮巡察第</w:t>
      </w:r>
      <w:r>
        <w:rPr>
          <w:rFonts w:hint="default" w:ascii="Times New Roman" w:hAnsi="Times New Roman" w:eastAsia="仿宋" w:cs="Times New Roman"/>
          <w:color w:val="000000" w:themeColor="text1"/>
          <w:sz w:val="32"/>
          <w:szCs w:val="32"/>
          <w:lang w:val="en-US" w:eastAsia="zh-CN"/>
        </w:rPr>
        <w:t>四</w:t>
      </w:r>
      <w:r>
        <w:rPr>
          <w:rFonts w:hint="default" w:ascii="Times New Roman" w:hAnsi="Times New Roman" w:eastAsia="仿宋" w:cs="Times New Roman"/>
          <w:color w:val="000000" w:themeColor="text1"/>
          <w:sz w:val="32"/>
          <w:szCs w:val="32"/>
        </w:rPr>
        <w:t>巡察组对</w:t>
      </w:r>
      <w:r>
        <w:rPr>
          <w:rFonts w:hint="default" w:ascii="Times New Roman" w:hAnsi="Times New Roman" w:eastAsia="仿宋" w:cs="Times New Roman"/>
          <w:color w:val="000000" w:themeColor="text1"/>
          <w:sz w:val="32"/>
          <w:szCs w:val="32"/>
          <w:lang w:val="en-US" w:eastAsia="zh-CN"/>
        </w:rPr>
        <w:t>区法院</w:t>
      </w:r>
      <w:r>
        <w:rPr>
          <w:rFonts w:hint="default" w:ascii="Times New Roman" w:hAnsi="Times New Roman" w:eastAsia="仿宋" w:cs="Times New Roman"/>
          <w:color w:val="000000" w:themeColor="text1"/>
          <w:sz w:val="32"/>
          <w:szCs w:val="32"/>
        </w:rPr>
        <w:t>党组进行了巡察，</w:t>
      </w:r>
      <w:r>
        <w:rPr>
          <w:rFonts w:hint="default" w:ascii="Times New Roman" w:hAnsi="Times New Roman" w:eastAsia="仿宋" w:cs="Times New Roman"/>
          <w:color w:val="000000" w:themeColor="text1"/>
          <w:sz w:val="32"/>
          <w:szCs w:val="32"/>
          <w:lang w:val="en-US" w:eastAsia="zh-CN"/>
        </w:rPr>
        <w:t>8</w:t>
      </w:r>
      <w:r>
        <w:rPr>
          <w:rFonts w:hint="default" w:ascii="Times New Roman" w:hAnsi="Times New Roman" w:eastAsia="仿宋" w:cs="Times New Roman"/>
          <w:color w:val="000000" w:themeColor="text1"/>
          <w:sz w:val="32"/>
          <w:szCs w:val="32"/>
        </w:rPr>
        <w:t>月</w:t>
      </w:r>
      <w:r>
        <w:rPr>
          <w:rFonts w:hint="default" w:ascii="Times New Roman" w:hAnsi="Times New Roman" w:eastAsia="仿宋" w:cs="Times New Roman"/>
          <w:color w:val="000000" w:themeColor="text1"/>
          <w:sz w:val="32"/>
          <w:szCs w:val="32"/>
          <w:lang w:val="en-US" w:eastAsia="zh-CN"/>
        </w:rPr>
        <w:t>8</w:t>
      </w:r>
      <w:r>
        <w:rPr>
          <w:rFonts w:hint="default" w:ascii="Times New Roman" w:hAnsi="Times New Roman" w:eastAsia="仿宋" w:cs="Times New Roman"/>
          <w:color w:val="000000" w:themeColor="text1"/>
          <w:sz w:val="32"/>
          <w:szCs w:val="32"/>
        </w:rPr>
        <w:t>日反馈了巡察意见。根据《中国共产党巡视工作条例》有关规定，现将巡察整改</w:t>
      </w:r>
      <w:r>
        <w:rPr>
          <w:rFonts w:hint="default" w:ascii="Times New Roman" w:hAnsi="Times New Roman" w:eastAsia="仿宋" w:cs="Times New Roman"/>
          <w:color w:val="000000" w:themeColor="text1"/>
          <w:sz w:val="32"/>
          <w:szCs w:val="32"/>
          <w:lang w:eastAsia="zh-CN"/>
        </w:rPr>
        <w:t>进展</w:t>
      </w:r>
      <w:r>
        <w:rPr>
          <w:rFonts w:hint="default" w:ascii="Times New Roman" w:hAnsi="Times New Roman" w:eastAsia="仿宋" w:cs="Times New Roman"/>
          <w:color w:val="000000" w:themeColor="text1"/>
          <w:sz w:val="32"/>
          <w:szCs w:val="32"/>
        </w:rPr>
        <w:t>情况</w:t>
      </w:r>
      <w:r>
        <w:rPr>
          <w:rFonts w:hint="default" w:ascii="Times New Roman" w:hAnsi="Times New Roman" w:eastAsia="仿宋" w:cs="Times New Roman"/>
          <w:color w:val="000000" w:themeColor="text1"/>
          <w:sz w:val="32"/>
          <w:szCs w:val="32"/>
          <w:lang w:eastAsia="zh-CN"/>
        </w:rPr>
        <w:t>予以公布。</w:t>
      </w:r>
      <w:r>
        <w:rPr>
          <w:rFonts w:hint="default" w:ascii="Times New Roman" w:hAnsi="Times New Roman" w:eastAsia="仿宋" w:cs="Times New Roman"/>
          <w:color w:val="000000" w:themeColor="text1"/>
          <w:sz w:val="32"/>
          <w:szCs w:val="32"/>
          <w:lang w:eastAsia="zh-CN"/>
        </w:rPr>
        <w:br w:type="textWrapping"/>
      </w:r>
      <w:r>
        <w:rPr>
          <w:rFonts w:hint="default" w:ascii="Times New Roman" w:hAnsi="Times New Roman" w:eastAsia="仿宋" w:cs="Times New Roman"/>
          <w:color w:val="000000" w:themeColor="text1"/>
          <w:sz w:val="32"/>
          <w:szCs w:val="32"/>
          <w:lang w:val="en-US" w:eastAsia="zh-CN"/>
        </w:rPr>
        <w:t xml:space="preserve">    </w:t>
      </w:r>
      <w:r>
        <w:rPr>
          <w:rFonts w:hint="default" w:ascii="Times New Roman" w:hAnsi="Times New Roman" w:eastAsia="黑体" w:cs="Times New Roman"/>
          <w:color w:val="000000" w:themeColor="text1"/>
          <w:sz w:val="32"/>
          <w:szCs w:val="32"/>
          <w:lang w:val="en-US" w:eastAsia="zh-CN"/>
        </w:rPr>
        <w:t>一、组织落实整改情况</w:t>
      </w:r>
      <w:bookmarkStart w:id="0" w:name="_Hlk223550181"/>
      <w:r>
        <w:rPr>
          <w:rFonts w:hint="default" w:ascii="Times New Roman" w:hAnsi="Times New Roman" w:eastAsia="黑体" w:cs="Times New Roman"/>
          <w:color w:val="000000" w:themeColor="text1"/>
          <w:sz w:val="32"/>
          <w:szCs w:val="32"/>
          <w:lang w:val="en-US" w:eastAsia="zh-CN"/>
        </w:rPr>
        <w:br w:type="textWrapping"/>
      </w:r>
      <w:r>
        <w:rPr>
          <w:rFonts w:hint="default" w:ascii="Times New Roman" w:hAnsi="Times New Roman" w:eastAsia="黑体" w:cs="Times New Roman"/>
          <w:color w:val="000000" w:themeColor="text1"/>
          <w:sz w:val="32"/>
          <w:szCs w:val="32"/>
          <w:lang w:val="en-US" w:eastAsia="zh-CN"/>
        </w:rPr>
        <w:t xml:space="preserve">    </w:t>
      </w:r>
      <w:r>
        <w:rPr>
          <w:rFonts w:hint="default" w:ascii="Times New Roman" w:hAnsi="Times New Roman" w:eastAsia="楷体_GB2312" w:cs="Times New Roman"/>
          <w:b/>
          <w:bCs/>
          <w:color w:val="000000" w:themeColor="text1"/>
          <w:kern w:val="2"/>
          <w:sz w:val="32"/>
          <w:szCs w:val="32"/>
        </w:rPr>
        <w:t>（一）</w:t>
      </w:r>
      <w:bookmarkEnd w:id="0"/>
      <w:r>
        <w:rPr>
          <w:rFonts w:hint="default" w:ascii="Times New Roman" w:hAnsi="Times New Roman" w:eastAsia="楷体_GB2312" w:cs="Times New Roman"/>
          <w:b/>
          <w:bCs/>
          <w:color w:val="000000" w:themeColor="text1"/>
          <w:kern w:val="2"/>
          <w:sz w:val="32"/>
          <w:szCs w:val="32"/>
        </w:rPr>
        <w:t>深化思想认识，精心研究部署。</w:t>
      </w:r>
      <w:r>
        <w:rPr>
          <w:rFonts w:hint="default" w:ascii="Times New Roman" w:hAnsi="Times New Roman" w:eastAsia="仿宋" w:cs="Times New Roman"/>
          <w:color w:val="000000" w:themeColor="text1"/>
          <w:kern w:val="2"/>
          <w:sz w:val="32"/>
          <w:szCs w:val="32"/>
        </w:rPr>
        <w:t>2025年8月15日，</w:t>
      </w:r>
      <w:r>
        <w:rPr>
          <w:rFonts w:hint="default" w:ascii="Times New Roman" w:hAnsi="Times New Roman" w:eastAsia="仿宋" w:cs="Times New Roman"/>
          <w:color w:val="000000" w:themeColor="text1"/>
          <w:kern w:val="2"/>
          <w:sz w:val="32"/>
          <w:szCs w:val="32"/>
          <w:lang w:eastAsia="zh-CN"/>
        </w:rPr>
        <w:t>区法</w:t>
      </w:r>
      <w:r>
        <w:rPr>
          <w:rFonts w:hint="default" w:ascii="Times New Roman" w:hAnsi="Times New Roman" w:eastAsia="仿宋" w:cs="Times New Roman"/>
          <w:color w:val="000000" w:themeColor="text1"/>
          <w:kern w:val="2"/>
          <w:sz w:val="32"/>
          <w:szCs w:val="32"/>
        </w:rPr>
        <w:t>院党组印发《关于成立区委巡察区法院党组整改工作领导小组的通知》，由党组书记、院长为领导小组组长，党组副书记、其他各党组成员、审委会专委为副组长，各部门负责人为成员，分别负责相关整改落实工作。9月11日，院党组召开专题会议研究审议巡察反馈意见整改方案，研究确定了108条整改措施。11月17日召开会议，听取各分管领导对巡察整改工作的阶段性总结汇报，对下一阶段抓紧抓实整改落实提出明确要求。2026年2月6日，院党组会议研究审议巡察整改报告</w:t>
      </w:r>
      <w:r>
        <w:rPr>
          <w:rFonts w:hint="default" w:ascii="Times New Roman" w:hAnsi="Times New Roman" w:eastAsia="仿宋" w:cs="Times New Roman"/>
          <w:color w:val="000000" w:themeColor="text1"/>
          <w:kern w:val="2"/>
          <w:sz w:val="32"/>
          <w:szCs w:val="32"/>
          <w:lang w:eastAsia="zh-CN"/>
        </w:rPr>
        <w:t>，在前期修改的基础上再次提出修改意见。3月2日，院党组会议传达区委巡察办、第四巡察组、纪检监察组、组织部对区法院党组整改报告的联审意见，对持续深入推进巡察反馈意见整改工作进行安排部署。</w:t>
      </w:r>
      <w:r>
        <w:rPr>
          <w:rFonts w:hint="default" w:ascii="Times New Roman" w:hAnsi="Times New Roman" w:eastAsia="仿宋" w:cs="Times New Roman"/>
          <w:color w:val="000000" w:themeColor="text1"/>
          <w:kern w:val="2"/>
          <w:sz w:val="32"/>
          <w:szCs w:val="32"/>
          <w:lang w:eastAsia="zh-CN"/>
        </w:rPr>
        <w:br w:type="textWrapping"/>
      </w:r>
      <w:r>
        <w:rPr>
          <w:rFonts w:hint="default" w:ascii="Times New Roman" w:hAnsi="Times New Roman" w:eastAsia="仿宋" w:cs="Times New Roman"/>
          <w:color w:val="000000" w:themeColor="text1"/>
          <w:kern w:val="2"/>
          <w:sz w:val="32"/>
          <w:szCs w:val="32"/>
          <w:lang w:val="en-US" w:eastAsia="zh-CN"/>
        </w:rPr>
        <w:t xml:space="preserve">    </w:t>
      </w:r>
      <w:r>
        <w:rPr>
          <w:rFonts w:hint="default" w:ascii="Times New Roman" w:hAnsi="Times New Roman" w:eastAsia="楷体_GB2312" w:cs="Times New Roman"/>
          <w:b/>
          <w:bCs/>
          <w:color w:val="000000" w:themeColor="text1"/>
          <w:kern w:val="2"/>
          <w:sz w:val="32"/>
          <w:szCs w:val="32"/>
        </w:rPr>
        <w:t>（二）扛牢政治责任，强化组织领导。</w:t>
      </w:r>
      <w:r>
        <w:rPr>
          <w:rFonts w:hint="default" w:ascii="Times New Roman" w:hAnsi="Times New Roman" w:eastAsia="仿宋" w:cs="Times New Roman"/>
          <w:color w:val="000000" w:themeColor="text1"/>
          <w:kern w:val="2"/>
          <w:sz w:val="32"/>
          <w:szCs w:val="32"/>
          <w:lang w:eastAsia="zh-CN"/>
        </w:rPr>
        <w:t>区法</w:t>
      </w:r>
      <w:r>
        <w:rPr>
          <w:rFonts w:hint="default" w:ascii="Times New Roman" w:hAnsi="Times New Roman" w:eastAsia="仿宋" w:cs="Times New Roman"/>
          <w:color w:val="000000" w:themeColor="text1"/>
          <w:kern w:val="2"/>
          <w:sz w:val="32"/>
          <w:szCs w:val="32"/>
        </w:rPr>
        <w:t>院党组坚决扛起巡察反馈意见整改的主体责任，党组书记、院长认真履行第一责任人职责，多次研究解决整改过程中的重点、难点问题。其他班子成员认真履行“一岗双责”，坚持以“关键少数”带动“绝大多数”，带头抓好自身整改，带头抓好分管工作整改。派驻纪检监察组对巡察整改工作进行精心指导，纪检组长先后两次过问巡察整改进展落实情况，并对巡察整改报告进行审阅、提出修改指导意见。院各部门对照整改方案，认真抓好具体措施落实，形成了上下联动抓整改、齐心协力抓落实的良好局面。</w:t>
      </w:r>
      <w:r>
        <w:rPr>
          <w:rFonts w:hint="default" w:ascii="Times New Roman" w:hAnsi="Times New Roman" w:eastAsia="仿宋" w:cs="Times New Roman"/>
          <w:color w:val="000000" w:themeColor="text1"/>
          <w:kern w:val="2"/>
          <w:sz w:val="32"/>
          <w:szCs w:val="32"/>
        </w:rPr>
        <w:br w:type="textWrapping"/>
      </w:r>
      <w:r>
        <w:rPr>
          <w:rFonts w:hint="default" w:ascii="Times New Roman" w:hAnsi="Times New Roman" w:eastAsia="仿宋" w:cs="Times New Roman"/>
          <w:color w:val="000000" w:themeColor="text1"/>
          <w:kern w:val="2"/>
          <w:sz w:val="32"/>
          <w:szCs w:val="32"/>
          <w:lang w:val="en-US" w:eastAsia="zh-CN"/>
        </w:rPr>
        <w:t xml:space="preserve">    </w:t>
      </w:r>
      <w:r>
        <w:rPr>
          <w:rFonts w:hint="default" w:ascii="Times New Roman" w:hAnsi="Times New Roman" w:eastAsia="楷体_GB2312" w:cs="Times New Roman"/>
          <w:b/>
          <w:bCs/>
          <w:color w:val="000000" w:themeColor="text1"/>
          <w:kern w:val="2"/>
          <w:sz w:val="32"/>
          <w:szCs w:val="32"/>
        </w:rPr>
        <w:t>（三）坚持求真务实，完善长效机制。</w:t>
      </w:r>
      <w:r>
        <w:rPr>
          <w:rFonts w:hint="default" w:ascii="Times New Roman" w:hAnsi="Times New Roman" w:eastAsia="仿宋" w:cs="Times New Roman"/>
          <w:color w:val="000000" w:themeColor="text1"/>
          <w:kern w:val="2"/>
          <w:sz w:val="32"/>
          <w:szCs w:val="32"/>
        </w:rPr>
        <w:t>院党组坚持目标导向，持续推进巡察反馈问题整改，对照整改清单实行对账销号，解决一个、销号一个、巩固一个。严格整改质量标准，强化验收把关，逐项落实可检查、可评估的具体整改措施，及时查漏补缺，确保整改方向不偏、内容不虚、取得实效。抓好建章立制，把制度落实到巡察整改的全过程，真正做到解决一个问题、完善一套制度、堵塞一批漏洞，在巩固巡察整改成果中，推动全面从严治党常态长效、不断加强。</w:t>
      </w:r>
      <w:r>
        <w:rPr>
          <w:rFonts w:hint="default" w:ascii="Times New Roman" w:hAnsi="Times New Roman" w:eastAsia="仿宋" w:cs="Times New Roman"/>
          <w:color w:val="000000" w:themeColor="text1"/>
          <w:kern w:val="2"/>
          <w:sz w:val="32"/>
          <w:szCs w:val="32"/>
        </w:rPr>
        <w:br w:type="textWrapping"/>
      </w:r>
      <w:r>
        <w:rPr>
          <w:rFonts w:hint="default" w:ascii="Times New Roman" w:hAnsi="Times New Roman" w:eastAsia="仿宋" w:cs="Times New Roman"/>
          <w:color w:val="000000" w:themeColor="text1"/>
          <w:kern w:val="2"/>
          <w:sz w:val="32"/>
          <w:szCs w:val="32"/>
          <w:lang w:val="en-US" w:eastAsia="zh-CN"/>
        </w:rPr>
        <w:t xml:space="preserve">    </w:t>
      </w:r>
      <w:r>
        <w:rPr>
          <w:rFonts w:hint="default" w:ascii="Times New Roman" w:hAnsi="Times New Roman" w:eastAsia="黑体" w:cs="Times New Roman"/>
          <w:color w:val="000000" w:themeColor="text1"/>
          <w:sz w:val="32"/>
          <w:szCs w:val="32"/>
        </w:rPr>
        <w:t>二、巡察反馈重点问题整改落实情况</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1.关于“</w:t>
      </w:r>
      <w:r>
        <w:rPr>
          <w:rFonts w:hint="default" w:ascii="Times New Roman" w:hAnsi="Times New Roman" w:eastAsia="仿宋" w:cs="Times New Roman"/>
          <w:b/>
          <w:bCs/>
          <w:color w:val="000000" w:themeColor="text1"/>
          <w:kern w:val="0"/>
          <w:sz w:val="32"/>
          <w:szCs w:val="32"/>
          <w:lang w:val="en-US" w:eastAsia="zh-CN" w:bidi="ar-SA"/>
        </w:rPr>
        <w:t>巡察反馈问题整改不到位</w:t>
      </w:r>
      <w:r>
        <w:rPr>
          <w:rFonts w:hint="default" w:ascii="Times New Roman" w:hAnsi="Times New Roman" w:eastAsia="仿宋" w:cs="Times New Roman"/>
          <w:b/>
          <w:bCs/>
          <w:color w:val="000000" w:themeColor="text1"/>
          <w:kern w:val="0"/>
          <w:sz w:val="32"/>
          <w:szCs w:val="32"/>
          <w:lang w:val="en-US" w:eastAsia="zh-CN" w:bidi="ar-SA"/>
        </w:rPr>
        <w:t>”问题</w:t>
      </w:r>
      <w:r>
        <w:rPr>
          <w:rFonts w:hint="default" w:ascii="Times New Roman" w:hAnsi="Times New Roman" w:eastAsia="仿宋" w:cs="Times New Roman"/>
          <w:b/>
          <w:bCs/>
          <w:color w:val="000000" w:themeColor="text1"/>
          <w:kern w:val="0"/>
          <w:sz w:val="32"/>
          <w:szCs w:val="32"/>
          <w:lang w:val="en-US" w:eastAsia="zh-CN" w:bidi="ar-SA"/>
        </w:rPr>
        <w:t>。</w:t>
      </w:r>
    </w:p>
    <w:p w14:paraId="4A463E5D">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一是开展全面清查。</w:t>
      </w:r>
      <w:r>
        <w:rPr>
          <w:rFonts w:hint="default" w:ascii="Times New Roman" w:hAnsi="Times New Roman" w:eastAsia="仿宋" w:cs="Times New Roman"/>
          <w:color w:val="000000" w:themeColor="text1"/>
          <w:kern w:val="0"/>
          <w:sz w:val="32"/>
          <w:szCs w:val="32"/>
          <w:lang w:val="en-US" w:eastAsia="zh-CN" w:bidi="ar-SA"/>
        </w:rPr>
        <w:t xml:space="preserve">组织各部门对现行规章制度进行系统梳理，识别漏洞和缺失环节，并依据相关规定启动制定或修订工作。 </w:t>
      </w:r>
    </w:p>
    <w:p w14:paraId="1B65049D">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二是强化制度建设与管理。</w:t>
      </w:r>
      <w:r>
        <w:rPr>
          <w:rFonts w:hint="default" w:ascii="Times New Roman" w:hAnsi="Times New Roman" w:eastAsia="仿宋" w:cs="Times New Roman"/>
          <w:color w:val="000000" w:themeColor="text1"/>
          <w:kern w:val="0"/>
          <w:sz w:val="32"/>
          <w:szCs w:val="32"/>
          <w:lang w:val="en-US" w:eastAsia="zh-CN" w:bidi="ar-SA"/>
        </w:rPr>
        <w:t>组织学习重点规章制度，增强干警制度意识。在广泛征求意见的基础上，已完成档案管理、公务用车等管理办法的修订工作，进一步规范了工作流程。</w:t>
      </w:r>
    </w:p>
    <w:p w14:paraId="32EE1091">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三是强化责任追究。</w:t>
      </w:r>
      <w:r>
        <w:rPr>
          <w:rFonts w:hint="default" w:ascii="Times New Roman" w:hAnsi="Times New Roman" w:eastAsia="仿宋" w:cs="Times New Roman"/>
          <w:color w:val="000000" w:themeColor="text1"/>
          <w:kern w:val="0"/>
          <w:sz w:val="32"/>
          <w:szCs w:val="32"/>
          <w:lang w:val="en-US" w:eastAsia="zh-CN" w:bidi="ar-SA"/>
        </w:rPr>
        <w:t>明确对因制度不健全或执行不力导致违规行为的，将严肃追究相关责任人责任。</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目前，区法院在广泛征求意见的基础上，已完成档案管理、公务用车、法官干警轮岗、岗责绩效考核等项目管理办法的修订工作，各项规章制度已基本修订完善，但在持续深化司法改革的背景下，上级法院每年都在不断出台新的规章制度，考虑到制度汇编类目应当更全面、结构应当更科学、管用时效应当更长久，目前付诸印刷成册的条件还不太成熟。对于这一问题，区法院将紧跟上级法院最新制度成果，在制度汇编上抓紧完善类目，在现有基础上查漏补缺。</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2.关于“学习习近平法治思想不到位”问题。</w:t>
      </w:r>
      <w:r>
        <w:rPr>
          <w:rFonts w:hint="default" w:ascii="Times New Roman" w:hAnsi="Times New Roman" w:eastAsia="仿宋" w:cs="Times New Roman"/>
          <w:color w:val="000000" w:themeColor="text1"/>
          <w:kern w:val="0"/>
          <w:sz w:val="32"/>
          <w:szCs w:val="32"/>
          <w:lang w:val="en-US" w:eastAsia="zh-CN" w:bidi="ar-SA"/>
        </w:rPr>
        <w:t xml:space="preserve">    </w:t>
      </w:r>
    </w:p>
    <w:p w14:paraId="48C3900A">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一是创新学习形式。</w:t>
      </w:r>
      <w:r>
        <w:rPr>
          <w:rFonts w:hint="default" w:ascii="Times New Roman" w:hAnsi="Times New Roman" w:eastAsia="仿宋" w:cs="Times New Roman"/>
          <w:color w:val="000000" w:themeColor="text1"/>
          <w:kern w:val="0"/>
          <w:sz w:val="32"/>
          <w:szCs w:val="32"/>
          <w:lang w:val="en-US" w:eastAsia="zh-CN" w:bidi="ar-SA"/>
        </w:rPr>
        <w:t>采取专题宣讲、集中研讨、案例剖析、线上答题等多种形式开展学习，增强学习的创新性和互动性，激发全体党员干部学习主动性，切实解决学习形式固化、参与度不高的问题。</w:t>
      </w:r>
    </w:p>
    <w:p w14:paraId="2AE9C4D5">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二是深化学习实效。</w:t>
      </w:r>
      <w:r>
        <w:rPr>
          <w:rFonts w:hint="default" w:ascii="Times New Roman" w:hAnsi="Times New Roman" w:eastAsia="仿宋" w:cs="Times New Roman"/>
          <w:color w:val="000000" w:themeColor="text1"/>
          <w:kern w:val="0"/>
          <w:sz w:val="32"/>
          <w:szCs w:val="32"/>
          <w:lang w:val="en-US" w:eastAsia="zh-CN" w:bidi="ar-SA"/>
        </w:rPr>
        <w:t>聚焦新时代审判工作实际，围绕“发挥职能优势、以高质量司法服务保障经济社会高质量发展”主题，定期组织专题研讨，引导党员干部结合审判履职实际谈认识、谈体会、谈举措，梳理形成可操作、可落地的贯彻落实意见，推动学习成果转化为履职实效，切实解决学习与实践脱节、思考不深的问题。</w:t>
      </w:r>
    </w:p>
    <w:p w14:paraId="06C3D014">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三是严格落实“第一议题”制度。</w:t>
      </w:r>
      <w:r>
        <w:rPr>
          <w:rFonts w:hint="default" w:ascii="Times New Roman" w:hAnsi="Times New Roman" w:eastAsia="仿宋" w:cs="Times New Roman"/>
          <w:color w:val="000000" w:themeColor="text1"/>
          <w:kern w:val="0"/>
          <w:sz w:val="32"/>
          <w:szCs w:val="32"/>
          <w:lang w:val="en-US" w:eastAsia="zh-CN" w:bidi="ar-SA"/>
        </w:rPr>
        <w:t>专题组织学习《中国共产党党委（党组）理论学习中心组学习规则》，明确党组会“第一议题”必学内容、学习流程和责任要求，安排专人负责会前提醒、会中记录、会后督办，实行全程跟踪管控，确保此后每次党组会均严格落实“第一议题”制度，坚决杜绝类似问题再次发生。</w:t>
      </w:r>
    </w:p>
    <w:p w14:paraId="5A49A050">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b/>
          <w:bCs/>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四是健全学习教育制度。</w:t>
      </w:r>
      <w:r>
        <w:rPr>
          <w:rFonts w:hint="default" w:ascii="Times New Roman" w:hAnsi="Times New Roman" w:eastAsia="仿宋" w:cs="Times New Roman"/>
          <w:color w:val="000000" w:themeColor="text1"/>
          <w:kern w:val="0"/>
          <w:sz w:val="32"/>
          <w:szCs w:val="32"/>
          <w:lang w:val="en-US" w:eastAsia="zh-CN" w:bidi="ar-SA"/>
        </w:rPr>
        <w:t>制定党员干部学习教育年度计划，明确学习目标、学习内容、学习时限和责任分工，完善学习考核评价机制，将学习情况与绩效考核、评优评先挂钩，定期开展学习成效督查，确保学习教育常态化、规范化、制度化。</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经过系统性整改，区法院全体党员干部对习近平法治思想及习近平总书记对政法工作的重要指示批示精神的学习领会更加深刻，学习形式更加丰富，学习与实践结合更加紧密，“第一议题”制度落实更加严格，党员干部学习教育制度更加完善，学习成效显著提升，已全面完成该类问题整改，达到整改预期目标。</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3.关于“审判理论调研与工作实际结合不紧密”问题。</w:t>
      </w:r>
    </w:p>
    <w:p w14:paraId="07B96D45">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一是组建青年法学科班核心调研队伍。</w:t>
      </w:r>
      <w:r>
        <w:rPr>
          <w:rFonts w:hint="default" w:ascii="Times New Roman" w:hAnsi="Times New Roman" w:eastAsia="仿宋" w:cs="Times New Roman"/>
          <w:color w:val="000000" w:themeColor="text1"/>
          <w:kern w:val="0"/>
          <w:sz w:val="32"/>
          <w:szCs w:val="32"/>
          <w:lang w:val="en-US" w:eastAsia="zh-CN" w:bidi="ar-SA"/>
        </w:rPr>
        <w:t>组建30余人青年干警调研团队，建立“分管领导带头、业务骨干帮带”机制，建立工作群，积极组织干警围绕审判实践中的重点难点问题开展调研。</w:t>
      </w:r>
    </w:p>
    <w:p w14:paraId="490D4D4B">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b/>
          <w:bCs/>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二是紧扣服务发展和群众需求。</w:t>
      </w:r>
      <w:r>
        <w:rPr>
          <w:rFonts w:hint="default" w:ascii="Times New Roman" w:hAnsi="Times New Roman" w:eastAsia="仿宋" w:cs="Times New Roman"/>
          <w:color w:val="000000" w:themeColor="text1"/>
          <w:kern w:val="0"/>
          <w:sz w:val="32"/>
          <w:szCs w:val="32"/>
          <w:lang w:val="en-US" w:eastAsia="zh-CN" w:bidi="ar-SA"/>
        </w:rPr>
        <w:t>围绕信访工作法治化、知识产权审判、诉源治理等专题开展调研，做实调研成果转化。</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截至目前，已组织撰写调研文章和学术论文21篇，其中2篇在第七届“法治陕西”论坛获奖，1篇荣获全市法院“甘棠杯”征文一等奖，8篇在国家级刊物及《宝鸡审判》刊载。</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4.关于“理论学习中心组学习制度落实不到位” 问题。</w:t>
      </w:r>
    </w:p>
    <w:p w14:paraId="0D63BB7E">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一是深化制度学习。</w:t>
      </w:r>
      <w:r>
        <w:rPr>
          <w:rFonts w:hint="default" w:ascii="Times New Roman" w:hAnsi="Times New Roman" w:eastAsia="仿宋" w:cs="Times New Roman"/>
          <w:color w:val="000000" w:themeColor="text1"/>
          <w:kern w:val="0"/>
          <w:sz w:val="32"/>
          <w:szCs w:val="32"/>
          <w:lang w:val="en-US" w:eastAsia="zh-CN" w:bidi="ar-SA"/>
        </w:rPr>
        <w:t>党组成员深入学习《中国共产党党委（党组）理论学习中心组学习规则》及上级相关文件精神，重点厘清了党组理论学习中心组学习与机关全体干警政治理论学习的区别、定位和要求，对中心组学习的政治性、理论性、制度性要求有了更深刻的认识，明确了中心组成员的主体责任和学习规范。</w:t>
      </w:r>
    </w:p>
    <w:p w14:paraId="5E407749">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二是确保学习实效。</w:t>
      </w:r>
      <w:r>
        <w:rPr>
          <w:rFonts w:hint="default" w:ascii="Times New Roman" w:hAnsi="Times New Roman" w:eastAsia="仿宋" w:cs="Times New Roman"/>
          <w:color w:val="000000" w:themeColor="text1"/>
          <w:kern w:val="0"/>
          <w:sz w:val="32"/>
          <w:szCs w:val="32"/>
          <w:lang w:val="en-US" w:eastAsia="zh-CN" w:bidi="ar-SA"/>
        </w:rPr>
        <w:t>自巡察反馈以来，区法院党组理论学习中心组已严格按照整改要求，先后三次专题学习会议，聚焦党的最新理论成果、重要会议精神及中央和省市区委重大决策部署，安排1-2名中心组成员作重点发言，其他成员深入交流研讨，并围绕学习主题撰写心得体会。创新学习形式，组织干警开展线上“政治理论答题”并将结果纳入年终考核。</w:t>
      </w:r>
    </w:p>
    <w:p w14:paraId="7D954D7A">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三是规范记录管理。</w:t>
      </w:r>
      <w:r>
        <w:rPr>
          <w:rFonts w:hint="default" w:ascii="Times New Roman" w:hAnsi="Times New Roman" w:eastAsia="仿宋" w:cs="Times New Roman"/>
          <w:color w:val="000000" w:themeColor="text1"/>
          <w:kern w:val="0"/>
          <w:sz w:val="32"/>
          <w:szCs w:val="32"/>
          <w:lang w:val="en-US" w:eastAsia="zh-CN" w:bidi="ar-SA"/>
        </w:rPr>
        <w:t>为党组理论学习中心组学习设立专用记录本，指定专人负责记录，真实、完整地反映中心组学习研讨交流全过程。</w:t>
      </w:r>
    </w:p>
    <w:p w14:paraId="3F3113C5">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b/>
          <w:bCs/>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四是加强沟通协调。</w:t>
      </w:r>
      <w:r>
        <w:rPr>
          <w:rFonts w:hint="default" w:ascii="Times New Roman" w:hAnsi="Times New Roman" w:eastAsia="仿宋" w:cs="Times New Roman"/>
          <w:color w:val="000000" w:themeColor="text1"/>
          <w:kern w:val="0"/>
          <w:sz w:val="32"/>
          <w:szCs w:val="32"/>
          <w:lang w:val="en-US" w:eastAsia="zh-CN" w:bidi="ar-SA"/>
        </w:rPr>
        <w:t>整改措施中邀请区委宣传部来院指导党组理论学习中心组学习，经多次沟通，因双方工作安排原因导致日期未能达成一致；2026年将加大与区委宣传部沟通力度，积极商定日期，确保此项问题整改完全到位，切实提高理论学习中心组学习水平。</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5.关于“审判管理工作不实不细”问题。</w:t>
      </w:r>
    </w:p>
    <w:p w14:paraId="1FD82D36">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一是严格执行各类案件审限管理规定。</w:t>
      </w:r>
      <w:r>
        <w:rPr>
          <w:rFonts w:hint="default" w:ascii="Times New Roman" w:hAnsi="Times New Roman" w:eastAsia="仿宋" w:cs="Times New Roman"/>
          <w:color w:val="000000" w:themeColor="text1"/>
          <w:kern w:val="0"/>
          <w:sz w:val="32"/>
          <w:szCs w:val="32"/>
          <w:lang w:val="en-US" w:eastAsia="zh-CN" w:bidi="ar-SA"/>
        </w:rPr>
        <w:t>定期开展集中清案活动，加强对长期未结诉讼案件和久押不决刑事案件的预防和管理。严把审限延长、扣除关口,扣除延长审限的，要求必须上传相关佐证资料。规范案件审限变更手续，对不符合审批规定的，不予办理。</w:t>
      </w:r>
    </w:p>
    <w:p w14:paraId="1C9676C2">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二是指导各业务庭加强办案审理期限管理。</w:t>
      </w:r>
      <w:r>
        <w:rPr>
          <w:rFonts w:hint="default" w:ascii="Times New Roman" w:hAnsi="Times New Roman" w:eastAsia="仿宋" w:cs="Times New Roman"/>
          <w:color w:val="000000" w:themeColor="text1"/>
          <w:kern w:val="0"/>
          <w:sz w:val="32"/>
          <w:szCs w:val="32"/>
          <w:lang w:val="en-US" w:eastAsia="zh-CN" w:bidi="ar-SA"/>
        </w:rPr>
        <w:t>把握办案节奏，转变“前松后紧”、“拖足审限结案”、“月末、年终突击结案”等可能存在的不良工作习惯。及时提醒、督促临审限案件，持续巩固简单案件前端快审快执，复杂案件后端精审细执的“繁简分流”工作格局。</w:t>
      </w:r>
    </w:p>
    <w:p w14:paraId="48B60877">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三是推动创新实际运用。</w:t>
      </w:r>
      <w:r>
        <w:rPr>
          <w:rFonts w:hint="default" w:ascii="Times New Roman" w:hAnsi="Times New Roman" w:eastAsia="仿宋" w:cs="Times New Roman"/>
          <w:color w:val="000000" w:themeColor="text1"/>
          <w:kern w:val="0"/>
          <w:sz w:val="32"/>
          <w:szCs w:val="32"/>
          <w:lang w:val="en-US" w:eastAsia="zh-CN" w:bidi="ar-SA"/>
        </w:rPr>
        <w:t>审判管理办公室督促各庭室、各审判团队加大简易程序适用率，倡导适用要素式裁判文书的制作，尽可能提效增速，确保审判执行工作效率稳步提升。</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6.关于“阅核工作制度落实不到位”问题。</w:t>
      </w:r>
      <w:r>
        <w:rPr>
          <w:rFonts w:hint="default" w:ascii="Times New Roman" w:hAnsi="Times New Roman" w:eastAsia="仿宋" w:cs="Times New Roman"/>
          <w:color w:val="000000" w:themeColor="text1"/>
          <w:kern w:val="0"/>
          <w:sz w:val="32"/>
          <w:szCs w:val="32"/>
          <w:lang w:val="en-US" w:eastAsia="zh-CN" w:bidi="ar-SA"/>
        </w:rPr>
        <w:t xml:space="preserve">    </w:t>
      </w:r>
    </w:p>
    <w:p w14:paraId="227D3238">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sz w:val="32"/>
          <w:szCs w:val="32"/>
          <w:shd w:val="clear" w:color="auto" w:fill="FFFFFF"/>
        </w:rPr>
      </w:pPr>
      <w:r>
        <w:rPr>
          <w:rFonts w:hint="default" w:ascii="Times New Roman" w:hAnsi="Times New Roman" w:eastAsia="仿宋" w:cs="Times New Roman"/>
          <w:b/>
          <w:bCs/>
          <w:color w:val="000000" w:themeColor="text1"/>
          <w:kern w:val="0"/>
          <w:sz w:val="32"/>
          <w:szCs w:val="32"/>
          <w:lang w:val="en-US" w:eastAsia="zh-CN" w:bidi="ar-SA"/>
        </w:rPr>
        <w:t>一是定期召开阅核案件评析会。</w:t>
      </w:r>
      <w:r>
        <w:rPr>
          <w:rFonts w:hint="default" w:ascii="Times New Roman" w:hAnsi="Times New Roman" w:eastAsia="仿宋" w:cs="Times New Roman"/>
          <w:color w:val="000000" w:themeColor="text1"/>
          <w:kern w:val="0"/>
          <w:sz w:val="32"/>
          <w:szCs w:val="32"/>
          <w:lang w:val="en-US" w:eastAsia="zh-CN" w:bidi="ar-SA"/>
        </w:rPr>
        <w:t>要求各庭室按月统计上报阅核情况，加强对共性问题的研判。健全“类案检索、专业法官会议、审委会”的法律适用分歧解决机制。</w:t>
      </w:r>
      <w:r>
        <w:rPr>
          <w:rFonts w:hint="default" w:ascii="Times New Roman" w:hAnsi="Times New Roman" w:eastAsia="仿宋" w:cs="Times New Roman"/>
          <w:color w:val="000000" w:themeColor="text1"/>
          <w:sz w:val="32"/>
          <w:szCs w:val="32"/>
          <w:shd w:val="clear" w:color="auto" w:fill="FFFFFF"/>
          <w:lang w:eastAsia="zh-CN"/>
        </w:rPr>
        <w:t>经整改，</w:t>
      </w:r>
      <w:r>
        <w:rPr>
          <w:rFonts w:hint="default" w:ascii="Times New Roman" w:hAnsi="Times New Roman" w:eastAsia="仿宋" w:cs="Times New Roman"/>
          <w:color w:val="000000" w:themeColor="text1"/>
          <w:sz w:val="32"/>
          <w:szCs w:val="32"/>
          <w:shd w:val="clear" w:color="auto" w:fill="FFFFFF"/>
          <w:lang w:val="en-US" w:eastAsia="zh-CN"/>
        </w:rPr>
        <w:t>2025年阅核案件共计</w:t>
      </w:r>
      <w:r>
        <w:rPr>
          <w:rFonts w:hint="default" w:ascii="Times New Roman" w:hAnsi="Times New Roman" w:eastAsia="仿宋" w:cs="Times New Roman"/>
          <w:color w:val="000000" w:themeColor="text1"/>
          <w:sz w:val="32"/>
          <w:szCs w:val="32"/>
          <w:shd w:val="clear" w:color="auto" w:fill="FFFFFF"/>
        </w:rPr>
        <w:t>1081件，刚性阅核四类案件结案2件、非四类案件结案1054件，弹性阅核结案25件，刑事阅核结案112件，民事阅核案件469件，行政阅核结案29件，执行阅核结案470件，其他案件阅核结案1件，经阅核生效案件1055件。</w:t>
      </w:r>
    </w:p>
    <w:p w14:paraId="3A16D318">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b/>
          <w:bCs/>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二是焦点问题定期专题研讨。</w:t>
      </w:r>
      <w:r>
        <w:rPr>
          <w:rFonts w:hint="default" w:ascii="Times New Roman" w:hAnsi="Times New Roman" w:eastAsia="仿宋" w:cs="Times New Roman"/>
          <w:color w:val="000000" w:themeColor="text1"/>
          <w:kern w:val="0"/>
          <w:sz w:val="32"/>
          <w:szCs w:val="32"/>
          <w:lang w:val="en-US" w:eastAsia="zh-CN" w:bidi="ar-SA"/>
        </w:rPr>
        <w:t>要求案件承办人集中汇报提请讨论的案件，归纳争议焦点，专业法官会议成员深入研讨，统一裁判尺度，提升业务能力。</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7.关于“对办案质效提升重视不够”问题。</w:t>
      </w:r>
    </w:p>
    <w:p w14:paraId="1D6A6D56">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一是定期召开案件质效分析研判会。</w:t>
      </w:r>
      <w:r>
        <w:rPr>
          <w:rFonts w:hint="default" w:ascii="Times New Roman" w:hAnsi="Times New Roman" w:eastAsia="仿宋" w:cs="Times New Roman"/>
          <w:color w:val="000000" w:themeColor="text1"/>
          <w:kern w:val="0"/>
          <w:sz w:val="32"/>
          <w:szCs w:val="32"/>
          <w:lang w:val="en-US" w:eastAsia="zh-CN" w:bidi="ar-SA"/>
        </w:rPr>
        <w:t>根据存在问题专项学习，按月进行审判质效分析，定期分析短板指标，找准制约审判执行质效提升的难点痛点堵点，继续保持优势指标，努力提高普通指标，针对性攻克。</w:t>
      </w:r>
    </w:p>
    <w:p w14:paraId="53B4A162">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二是强化法官干警办案业务技能提升。</w:t>
      </w:r>
      <w:r>
        <w:rPr>
          <w:rFonts w:hint="default" w:ascii="Times New Roman" w:hAnsi="Times New Roman" w:eastAsia="仿宋" w:cs="Times New Roman"/>
          <w:color w:val="000000" w:themeColor="text1"/>
          <w:kern w:val="0"/>
          <w:sz w:val="32"/>
          <w:szCs w:val="32"/>
          <w:lang w:val="en-US" w:eastAsia="zh-CN" w:bidi="ar-SA"/>
        </w:rPr>
        <w:t>坚持以“政治强、业务精、作风优”为法院队伍建设目标，部署开展“实战大练兵”活动，让干警在立足岗位服务大局中经受考验、增长才干。着力提升办案人员的业务技能，把建立一支高素质的法官队伍、高效率的辅助人员队伍作为提升办案质效的根本保障。</w:t>
      </w:r>
    </w:p>
    <w:p w14:paraId="4B9D63B2">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b/>
          <w:bCs/>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三是统筹做好积案化解清理工作。</w:t>
      </w:r>
      <w:r>
        <w:rPr>
          <w:rFonts w:hint="default" w:ascii="Times New Roman" w:hAnsi="Times New Roman" w:eastAsia="仿宋" w:cs="Times New Roman"/>
          <w:color w:val="000000" w:themeColor="text1"/>
          <w:kern w:val="0"/>
          <w:sz w:val="32"/>
          <w:szCs w:val="32"/>
          <w:lang w:val="en-US" w:eastAsia="zh-CN" w:bidi="ar-SA"/>
        </w:rPr>
        <w:t>针对长期未结案件问题，每月对长期未结诉讼案件情况进行通报，确保本院各部门及基层法院能够及时知悉长期未结案件情况，便于及时清理积案。建立长期未结案件进展情况台账，梳理积压原因，逐案形成清理方案及结案时间表，统筹做好积案清理，杜绝出现“边清边积”现象。2025年1-12月全院只有一件超十二个月未结的刑事案件，承办人在2026年1月23日已经结案。</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8.关于“信息化应用存在短板”问题。</w:t>
      </w:r>
    </w:p>
    <w:p w14:paraId="75F456CB">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一是加强“立案回填”等操作培训。</w:t>
      </w:r>
      <w:r>
        <w:rPr>
          <w:rFonts w:hint="default" w:ascii="Times New Roman" w:hAnsi="Times New Roman" w:eastAsia="仿宋" w:cs="Times New Roman"/>
          <w:color w:val="000000" w:themeColor="text1"/>
          <w:kern w:val="0"/>
          <w:sz w:val="32"/>
          <w:szCs w:val="32"/>
          <w:lang w:val="en-US" w:eastAsia="zh-CN" w:bidi="ar-SA"/>
        </w:rPr>
        <w:t>通过模拟案例实操、一对一纠错指导等方式，确保案件录入干警熟练掌握立案回填率操作步骤。</w:t>
      </w:r>
    </w:p>
    <w:p w14:paraId="7D001B73">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二是建立全流程监督机制。</w:t>
      </w:r>
      <w:r>
        <w:rPr>
          <w:rFonts w:hint="default" w:ascii="Times New Roman" w:hAnsi="Times New Roman" w:eastAsia="仿宋" w:cs="Times New Roman"/>
          <w:color w:val="000000" w:themeColor="text1"/>
          <w:kern w:val="0"/>
          <w:sz w:val="32"/>
          <w:szCs w:val="32"/>
          <w:lang w:val="en-US" w:eastAsia="zh-CN" w:bidi="ar-SA"/>
        </w:rPr>
        <w:t>确定专人对立案回填率进行实时监控与动态预警，立案庭干警严格按照相关要求录入案件信息，立案时尽力保证信息录入完整准确。个别案件立案阶段未完成要求的，及时联系办案法官团队，进行立案回填率相关信息补录，确保立案回填率达到上级法院要求。</w:t>
      </w:r>
    </w:p>
    <w:p w14:paraId="573FD8DB">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三是完善问题反馈。</w:t>
      </w:r>
      <w:r>
        <w:rPr>
          <w:rFonts w:hint="default" w:ascii="Times New Roman" w:hAnsi="Times New Roman" w:eastAsia="仿宋" w:cs="Times New Roman"/>
          <w:color w:val="000000" w:themeColor="text1"/>
          <w:kern w:val="0"/>
          <w:sz w:val="32"/>
          <w:szCs w:val="32"/>
          <w:lang w:val="en-US" w:eastAsia="zh-CN" w:bidi="ar-SA"/>
        </w:rPr>
        <w:t>每周汇总系统使用问题（如特殊案件信息回填异常、OCR无法识别等），及时联系网络管理技术部门研究解决方案，采取切实可行的具体措施，以免后续发生类似问题。截止2025年12月底，立案回填率、审判流程有效公开率达到99%以上，名列全市基层法院前茅。</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9.关于“围绕中心服务大局有欠缺”问题。</w:t>
      </w:r>
      <w:r>
        <w:rPr>
          <w:rFonts w:hint="default" w:ascii="Times New Roman" w:hAnsi="Times New Roman" w:eastAsia="仿宋" w:cs="Times New Roman"/>
          <w:color w:val="000000" w:themeColor="text1"/>
          <w:kern w:val="0"/>
          <w:sz w:val="32"/>
          <w:szCs w:val="32"/>
          <w:lang w:val="en-US" w:eastAsia="zh-CN" w:bidi="ar-SA"/>
        </w:rPr>
        <w:t xml:space="preserve">    </w:t>
      </w:r>
    </w:p>
    <w:p w14:paraId="55B5F987">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一是积极跟进区委、区政府决策部署。</w:t>
      </w:r>
      <w:r>
        <w:rPr>
          <w:rFonts w:hint="default" w:ascii="Times New Roman" w:hAnsi="Times New Roman" w:eastAsia="仿宋" w:cs="Times New Roman"/>
          <w:color w:val="000000" w:themeColor="text1"/>
          <w:kern w:val="0"/>
          <w:sz w:val="32"/>
          <w:szCs w:val="32"/>
          <w:lang w:val="en-US" w:eastAsia="zh-CN" w:bidi="ar-SA"/>
        </w:rPr>
        <w:t>在服务保障“保交楼”等工作中，依法审慎采取财产保全措施，对符合解除条件的查封及时依法处理。</w:t>
      </w:r>
    </w:p>
    <w:p w14:paraId="015DC21A">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二是全面推行执行案件流程信息公开。</w:t>
      </w:r>
      <w:r>
        <w:rPr>
          <w:rFonts w:hint="default" w:ascii="Times New Roman" w:hAnsi="Times New Roman" w:eastAsia="仿宋" w:cs="Times New Roman"/>
          <w:color w:val="000000" w:themeColor="text1"/>
          <w:kern w:val="0"/>
          <w:sz w:val="32"/>
          <w:szCs w:val="32"/>
          <w:lang w:val="en-US" w:eastAsia="zh-CN" w:bidi="ar-SA"/>
        </w:rPr>
        <w:t>主动向当事人推送信息。落实“执行接待日”制度，建立信访台账，做到“有信必复”。</w:t>
      </w:r>
    </w:p>
    <w:p w14:paraId="7B898862">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三是加强立审执协调推进。</w:t>
      </w:r>
      <w:r>
        <w:rPr>
          <w:rFonts w:hint="default" w:ascii="Times New Roman" w:hAnsi="Times New Roman" w:eastAsia="仿宋" w:cs="Times New Roman"/>
          <w:color w:val="000000" w:themeColor="text1"/>
          <w:kern w:val="0"/>
          <w:sz w:val="32"/>
          <w:szCs w:val="32"/>
          <w:lang w:val="en-US" w:eastAsia="zh-CN" w:bidi="ar-SA"/>
        </w:rPr>
        <w:t>在立案、审理阶段强化财产保全引导，完善“查控—评估—处置—发放”全流程提速机制，推广应用当事人议价、网络询价拍，压缩财产处置周期。扎实推进执行指挥中心实体化运行，对关键节点及时督促开展下阶段工作。</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10.关于“司法建议在延伸审判职能方面作用发挥不够”问题。</w:t>
      </w:r>
      <w:r>
        <w:rPr>
          <w:rFonts w:hint="default" w:ascii="Times New Roman" w:hAnsi="Times New Roman" w:eastAsia="仿宋" w:cs="Times New Roman"/>
          <w:color w:val="000000" w:themeColor="text1"/>
          <w:kern w:val="0"/>
          <w:sz w:val="32"/>
          <w:szCs w:val="32"/>
          <w:lang w:val="en-US" w:eastAsia="zh-CN" w:bidi="ar-SA"/>
        </w:rPr>
        <w:t xml:space="preserve">    </w:t>
      </w:r>
    </w:p>
    <w:p w14:paraId="17E37529">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一是强化思想认识。</w:t>
      </w:r>
      <w:r>
        <w:rPr>
          <w:rFonts w:hint="default" w:ascii="Times New Roman" w:hAnsi="Times New Roman" w:eastAsia="仿宋" w:cs="Times New Roman"/>
          <w:color w:val="000000" w:themeColor="text1"/>
          <w:kern w:val="0"/>
          <w:sz w:val="32"/>
          <w:szCs w:val="32"/>
          <w:lang w:val="en-US" w:eastAsia="zh-CN" w:bidi="ar-SA"/>
        </w:rPr>
        <w:t>组织专题学习研讨，引导法官充分认识司法建议在参与社会治理、预防化解矛盾、促进法治建设方面的重要价值，将其视为审判职能的必要延伸和法官职责的重要组成部分。</w:t>
      </w:r>
    </w:p>
    <w:p w14:paraId="5A53F7CA">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二是完善制度机制。</w:t>
      </w:r>
      <w:r>
        <w:rPr>
          <w:rFonts w:hint="default" w:ascii="Times New Roman" w:hAnsi="Times New Roman" w:eastAsia="仿宋" w:cs="Times New Roman"/>
          <w:color w:val="000000" w:themeColor="text1"/>
          <w:kern w:val="0"/>
          <w:sz w:val="32"/>
          <w:szCs w:val="32"/>
          <w:lang w:val="en-US" w:eastAsia="zh-CN" w:bidi="ar-SA"/>
        </w:rPr>
        <w:t>根据建议涉及问题的性质、影响范围等，进行分类管理，对涉及重大公共利益、普遍性问题的建议提升审批层级，重点推动。</w:t>
      </w:r>
    </w:p>
    <w:p w14:paraId="5D9766BC">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b/>
          <w:bCs/>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三是强化跟踪督促。</w:t>
      </w:r>
      <w:r>
        <w:rPr>
          <w:rFonts w:hint="default" w:ascii="Times New Roman" w:hAnsi="Times New Roman" w:eastAsia="仿宋" w:cs="Times New Roman"/>
          <w:color w:val="000000" w:themeColor="text1"/>
          <w:kern w:val="0"/>
          <w:sz w:val="32"/>
          <w:szCs w:val="32"/>
          <w:lang w:val="en-US" w:eastAsia="zh-CN" w:bidi="ar-SA"/>
        </w:rPr>
        <w:t>要求被建议单位在规定期限内书面反馈采纳落实情况及计划，对未及时反馈或落实不力的，视情况采取电话询问、发函催办、上门走访等方式进行督促。就司法建议涉及的问题，主动与被建议单位及其上级主管部门、监管部门沟通，就法律风险、管理漏洞等进行预警。</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11.关于“‘三审三校’制度执行不严格”问题。</w:t>
      </w:r>
    </w:p>
    <w:p w14:paraId="552C65C0">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一是强化制度刚性执行。</w:t>
      </w:r>
      <w:r>
        <w:rPr>
          <w:rFonts w:hint="default" w:ascii="Times New Roman" w:hAnsi="Times New Roman" w:eastAsia="仿宋" w:cs="Times New Roman"/>
          <w:color w:val="000000" w:themeColor="text1"/>
          <w:kern w:val="0"/>
          <w:sz w:val="32"/>
          <w:szCs w:val="32"/>
          <w:lang w:val="en-US" w:eastAsia="zh-CN" w:bidi="ar-SA"/>
        </w:rPr>
        <w:t>专题学习“三审三校”相关工作规定，重新梳理并细化文件起草、审核、校对、印发全流程责任，明确初审、复审、终审及一校、二校、三校的具体职责、审核标准和责任人员，严禁简化审核流程、跳过审核环节，对未严格执行“三审三校”制度的情况严肃追责问责。</w:t>
      </w:r>
    </w:p>
    <w:p w14:paraId="7BA00075">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二是开展专项整改。</w:t>
      </w:r>
      <w:r>
        <w:rPr>
          <w:rFonts w:hint="default" w:ascii="Times New Roman" w:hAnsi="Times New Roman" w:eastAsia="仿宋" w:cs="Times New Roman"/>
          <w:color w:val="000000" w:themeColor="text1"/>
          <w:kern w:val="0"/>
          <w:sz w:val="32"/>
          <w:szCs w:val="32"/>
          <w:lang w:val="en-US" w:eastAsia="zh-CN" w:bidi="ar-SA"/>
        </w:rPr>
        <w:t>组织专人对照意识形态工作最新要求，全面排查意识形态考核内容存在的偏差，逐项修订完善，确保考核内容与上级意识形态工作部署要求完全一致、贴合工作实际，修订后按程序重新印发执行，并同步做好政策解读工作。</w:t>
      </w:r>
    </w:p>
    <w:p w14:paraId="5B0ECC80">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三是健全长效管控机制。</w:t>
      </w:r>
      <w:r>
        <w:rPr>
          <w:rFonts w:hint="default" w:ascii="Times New Roman" w:hAnsi="Times New Roman" w:eastAsia="仿宋" w:cs="Times New Roman"/>
          <w:color w:val="000000" w:themeColor="text1"/>
          <w:kern w:val="0"/>
          <w:sz w:val="32"/>
          <w:szCs w:val="32"/>
          <w:lang w:val="en-US" w:eastAsia="zh-CN" w:bidi="ar-SA"/>
        </w:rPr>
        <w:t>建立文件审核台账，对所有拟印发文件实行“双人审核、全程留痕”，重点核查文件内容与上级要求、工作实际的一致性，尤其强化意识形态、政策表述等关键环节审核把关；定期开展文件质量“回头看”，排查整改类似问题，同时加强对文件起草、审核人员的业务培训，提升其政策把握能力和文字审核水平。</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12.关于“宣传阵地管理不到位”问题。</w:t>
      </w:r>
      <w:r>
        <w:rPr>
          <w:rFonts w:hint="default" w:ascii="Times New Roman" w:hAnsi="Times New Roman" w:eastAsia="仿宋" w:cs="Times New Roman"/>
          <w:color w:val="000000" w:themeColor="text1"/>
          <w:kern w:val="0"/>
          <w:sz w:val="32"/>
          <w:szCs w:val="32"/>
          <w:lang w:val="en-US" w:eastAsia="zh-CN" w:bidi="ar-SA"/>
        </w:rPr>
        <w:t xml:space="preserve">    </w:t>
      </w:r>
    </w:p>
    <w:p w14:paraId="09481C78">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一是对门户网站进行专项排查整治。</w:t>
      </w:r>
      <w:r>
        <w:rPr>
          <w:rFonts w:hint="default" w:ascii="Times New Roman" w:hAnsi="Times New Roman" w:eastAsia="仿宋" w:cs="Times New Roman"/>
          <w:color w:val="000000" w:themeColor="text1"/>
          <w:kern w:val="0"/>
          <w:sz w:val="32"/>
          <w:szCs w:val="32"/>
          <w:lang w:val="en-US" w:eastAsia="zh-CN" w:bidi="ar-SA"/>
        </w:rPr>
        <w:t>指定专人负责内容更新、栏目维护，制定门户网站内容更新管理制度，明确各栏目更新频次、责任分工和内容标准，对“案例评析、审判研讨”等陈旧栏目进行全面清理，删除过期内容、补充最新案例和研讨成果，同步推进“文本样式、执行须知、学术论文”空白栏目建设，结合审判工作实际，系统梳理、精心编辑相关内容，逐步完成空白栏目内容填充，确保栏目齐全、内容鲜活。</w:t>
      </w:r>
    </w:p>
    <w:p w14:paraId="460FF5DC">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二是规范宣传版面管理。</w:t>
      </w:r>
      <w:r>
        <w:rPr>
          <w:rFonts w:hint="default" w:ascii="Times New Roman" w:hAnsi="Times New Roman" w:eastAsia="仿宋" w:cs="Times New Roman"/>
          <w:color w:val="000000" w:themeColor="text1"/>
          <w:kern w:val="0"/>
          <w:sz w:val="32"/>
          <w:szCs w:val="32"/>
          <w:lang w:val="en-US" w:eastAsia="zh-CN" w:bidi="ar-SA"/>
        </w:rPr>
        <w:t>开展宣传版面专项排查整治，调整布局、清除遮挡，确保宣传内容完整、规范呈现；建立宣传版面更新台账，明确更新时限和责任人员，定期对各类宣传版面进行排查，及时更新过时内容，重点宣传习近平法治思想、审判工作成效、典型案例和法治知识，确保宣传版面时效性、针对性。</w:t>
      </w:r>
    </w:p>
    <w:p w14:paraId="156C1C0B">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三是健全长效管理机制。</w:t>
      </w:r>
      <w:r>
        <w:rPr>
          <w:rFonts w:hint="default" w:ascii="Times New Roman" w:hAnsi="Times New Roman" w:eastAsia="仿宋" w:cs="Times New Roman"/>
          <w:color w:val="000000" w:themeColor="text1"/>
          <w:kern w:val="0"/>
          <w:sz w:val="32"/>
          <w:szCs w:val="32"/>
          <w:lang w:val="en-US" w:eastAsia="zh-CN" w:bidi="ar-SA"/>
        </w:rPr>
        <w:t>完善宣传阵地管理制度，涵盖门户网站、宣传版面等各类宣传载体，明确管理标准、运维责任和考核办法，将宣传阵地管理工作纳入年度考核，定期开展宣传阵地管理检查，对更新不及时、管理不到位的情况严肃通报、限期整改；加强宣传工作人员业务培训，提升媒体运维管理能力。</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经过系统性整改，宣传阵地管理混乱的问题得到扭转。</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13.关于“落实全面从严治党主体责任不扎实”问题。</w:t>
      </w:r>
      <w:r>
        <w:rPr>
          <w:rFonts w:hint="default" w:ascii="Times New Roman" w:hAnsi="Times New Roman" w:eastAsia="仿宋" w:cs="Times New Roman"/>
          <w:color w:val="000000" w:themeColor="text1"/>
          <w:kern w:val="0"/>
          <w:sz w:val="32"/>
          <w:szCs w:val="32"/>
          <w:lang w:val="en-US" w:eastAsia="zh-CN" w:bidi="ar-SA"/>
        </w:rPr>
        <w:t xml:space="preserve">    </w:t>
      </w:r>
    </w:p>
    <w:p w14:paraId="49C05239">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一是强化思想铸魂引领政治自觉。</w:t>
      </w:r>
      <w:r>
        <w:rPr>
          <w:rFonts w:hint="default" w:ascii="Times New Roman" w:hAnsi="Times New Roman" w:eastAsia="仿宋" w:cs="Times New Roman"/>
          <w:color w:val="000000" w:themeColor="text1"/>
          <w:kern w:val="0"/>
          <w:sz w:val="32"/>
          <w:szCs w:val="32"/>
          <w:lang w:val="en-US" w:eastAsia="zh-CN" w:bidi="ar-SA"/>
        </w:rPr>
        <w:t>院党组以专题学习、领导领学、心得交流为抓手，深入学习贯彻习近平总书记关于全面从严治党重要论述，特别是《健全全面从严治党体系》核心要义，推动管党治党政治责任从“被动传达”向“主动内化”转变，筑牢干警信仰根基与政治忠诚。</w:t>
      </w:r>
    </w:p>
    <w:p w14:paraId="73028C86">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二是压实管党治党责任。</w:t>
      </w:r>
      <w:r>
        <w:rPr>
          <w:rFonts w:hint="default" w:ascii="Times New Roman" w:hAnsi="Times New Roman" w:eastAsia="仿宋" w:cs="Times New Roman"/>
          <w:color w:val="000000" w:themeColor="text1"/>
          <w:kern w:val="0"/>
          <w:sz w:val="32"/>
          <w:szCs w:val="32"/>
          <w:lang w:val="en-US" w:eastAsia="zh-CN" w:bidi="ar-SA"/>
        </w:rPr>
        <w:t>结合实际制定《2026年度落实全面从严治党主体责任清单》，精准区分党组书记第一责任与班子成员“一岗双责”，量化调研频次、谈心次数、督导重点，实现责任内容可追溯、执行标准可衡量、压力传导无衰减，破解以往“清单雷同、责任虚化”顽疾。</w:t>
      </w:r>
    </w:p>
    <w:p w14:paraId="7E7C945A">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三是监督震慑构建廉洁司法生态。</w:t>
      </w:r>
      <w:r>
        <w:rPr>
          <w:rFonts w:hint="default" w:ascii="Times New Roman" w:hAnsi="Times New Roman" w:eastAsia="仿宋" w:cs="Times New Roman"/>
          <w:color w:val="000000" w:themeColor="text1"/>
          <w:kern w:val="0"/>
          <w:sz w:val="32"/>
          <w:szCs w:val="32"/>
          <w:lang w:val="en-US" w:eastAsia="zh-CN" w:bidi="ar-SA"/>
        </w:rPr>
        <w:t xml:space="preserve">融合警示教育、风险排查、作风督察三重机制，以周永康、沈德咏等反面案例为镜鉴，开展支部剖析与岗位自查；监察室常态化不定期开展明查暗访，2025年下发工作提醒16次、整改问题35项，推动“勤快严实精细廉”作风成为行动自觉，形成不敢腐、不能腐、不想腐一体推进格局。  </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14.关于“主动接受案件当事人监督意识不强”问题。</w:t>
      </w:r>
      <w:r>
        <w:rPr>
          <w:rFonts w:hint="default" w:ascii="Times New Roman" w:hAnsi="Times New Roman" w:eastAsia="仿宋" w:cs="Times New Roman"/>
          <w:color w:val="000000" w:themeColor="text1"/>
          <w:kern w:val="0"/>
          <w:sz w:val="32"/>
          <w:szCs w:val="32"/>
          <w:lang w:val="en-US" w:eastAsia="zh-CN" w:bidi="ar-SA"/>
        </w:rPr>
        <w:t xml:space="preserve">    </w:t>
      </w:r>
    </w:p>
    <w:p w14:paraId="7616DAC0">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一是强化思想教育，筑牢监督理念。</w:t>
      </w:r>
      <w:r>
        <w:rPr>
          <w:rFonts w:hint="default" w:ascii="Times New Roman" w:hAnsi="Times New Roman" w:eastAsia="仿宋" w:cs="Times New Roman"/>
          <w:color w:val="000000" w:themeColor="text1"/>
          <w:kern w:val="0"/>
          <w:sz w:val="32"/>
          <w:szCs w:val="32"/>
          <w:lang w:val="en-US" w:eastAsia="zh-CN" w:bidi="ar-SA"/>
        </w:rPr>
        <w:t>组织开展专题学习，结合《法官职业道德基本准则》《人民法院审判人员违法审判责任追究办法》等规定，深刻阐释主动接受当事人监督对于公正司法、提升司法公信力的重要意义，引导干警从思想上转变“重审判、轻监督”的观念。</w:t>
      </w:r>
    </w:p>
    <w:p w14:paraId="670AC8C8">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二是完善监督渠道，保障当事人监督权。</w:t>
      </w:r>
      <w:r>
        <w:rPr>
          <w:rFonts w:hint="default" w:ascii="Times New Roman" w:hAnsi="Times New Roman" w:eastAsia="仿宋" w:cs="Times New Roman"/>
          <w:color w:val="000000" w:themeColor="text1"/>
          <w:kern w:val="0"/>
          <w:sz w:val="32"/>
          <w:szCs w:val="32"/>
          <w:lang w:val="en-US" w:eastAsia="zh-CN" w:bidi="ar-SA"/>
        </w:rPr>
        <w:t>优化诉讼服务流程，在立案、审判、执行等各环节明确告知当事人享有的监督权利及行使方式，如监督电话、意见箱位置、线上投诉平台入口等，在送达环节向当事人发放《廉政监督卡》，明确告知监督内容、方式及监察室联系方式，确保当事人知晓“如何监督”。</w:t>
      </w:r>
    </w:p>
    <w:p w14:paraId="35A31A19">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三是强化监督检查，确保整改落地见效。</w:t>
      </w:r>
      <w:r>
        <w:rPr>
          <w:rFonts w:hint="default" w:ascii="Times New Roman" w:hAnsi="Times New Roman" w:eastAsia="仿宋" w:cs="Times New Roman"/>
          <w:color w:val="000000" w:themeColor="text1"/>
          <w:kern w:val="0"/>
          <w:sz w:val="32"/>
          <w:szCs w:val="32"/>
          <w:lang w:val="en-US" w:eastAsia="zh-CN" w:bidi="ar-SA"/>
        </w:rPr>
        <w:t>监察室负责定期对各业务庭室主动接受当事人监督情况进行专项检查，通过查阅案卷材料、走访当事人、查看投诉记录等方式，排查是否存在不告知监督权利、回避监督意见等问题，对发现的问题限期整改。对问题整改情况进行复查，防止问题反弹，确保主动接受当事人监督的意识真正融入干警日常工作，形成长效机制。</w:t>
      </w:r>
      <w:r>
        <w:rPr>
          <w:rFonts w:hint="default" w:ascii="Times New Roman" w:hAnsi="Times New Roman" w:eastAsia="仿宋" w:cs="Times New Roman"/>
          <w:color w:val="000000" w:themeColor="text1"/>
          <w:kern w:val="0"/>
          <w:sz w:val="32"/>
          <w:szCs w:val="32"/>
          <w:lang w:val="en" w:eastAsia="zh-CN" w:bidi="ar-SA"/>
        </w:rPr>
        <w:t>整改以来，新受理的司法救助案件均已规范发放</w:t>
      </w:r>
      <w:r>
        <w:rPr>
          <w:rFonts w:hint="default" w:ascii="Times New Roman" w:hAnsi="Times New Roman" w:eastAsia="仿宋" w:cs="Times New Roman"/>
          <w:color w:val="000000" w:themeColor="text1"/>
          <w:kern w:val="0"/>
          <w:sz w:val="32"/>
          <w:szCs w:val="32"/>
          <w:lang w:val="en" w:eastAsia="zh-CN" w:bidi="ar-SA"/>
        </w:rPr>
        <w:t>，</w:t>
      </w:r>
      <w:r>
        <w:rPr>
          <w:rFonts w:hint="default" w:ascii="Times New Roman" w:hAnsi="Times New Roman" w:eastAsia="仿宋" w:cs="Times New Roman"/>
          <w:color w:val="000000" w:themeColor="text1"/>
          <w:kern w:val="0"/>
          <w:sz w:val="32"/>
          <w:szCs w:val="32"/>
          <w:lang w:val="en" w:eastAsia="zh-CN" w:bidi="ar-SA"/>
        </w:rPr>
        <w:t>当事人填写完整率大幅提升。干警主动接受当事人监督的意识明显增强，案件办理透明度显著提升。</w:t>
      </w:r>
      <w:r>
        <w:rPr>
          <w:rFonts w:hint="default" w:ascii="Times New Roman" w:hAnsi="Times New Roman" w:eastAsia="仿宋" w:cs="Times New Roman"/>
          <w:color w:val="000000" w:themeColor="text1"/>
          <w:kern w:val="0"/>
          <w:sz w:val="32"/>
          <w:szCs w:val="32"/>
          <w:lang w:val="en"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15.关于“派驻监督有弱项”问题。</w:t>
      </w:r>
      <w:r>
        <w:rPr>
          <w:rFonts w:hint="default" w:ascii="Times New Roman" w:hAnsi="Times New Roman" w:eastAsia="仿宋" w:cs="Times New Roman"/>
          <w:color w:val="000000" w:themeColor="text1"/>
          <w:kern w:val="0"/>
          <w:sz w:val="32"/>
          <w:szCs w:val="32"/>
          <w:lang w:val="en-US" w:eastAsia="zh-CN" w:bidi="ar-SA"/>
        </w:rPr>
        <w:t xml:space="preserve">    </w:t>
      </w:r>
    </w:p>
    <w:p w14:paraId="0C5B4673">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 w:eastAsia="zh-CN" w:bidi="ar-SA"/>
        </w:rPr>
        <w:t>一是</w:t>
      </w:r>
      <w:r>
        <w:rPr>
          <w:rFonts w:hint="default" w:ascii="Times New Roman" w:hAnsi="Times New Roman" w:eastAsia="仿宋" w:cs="Times New Roman"/>
          <w:b/>
          <w:bCs/>
          <w:color w:val="000000" w:themeColor="text1"/>
          <w:kern w:val="0"/>
          <w:sz w:val="32"/>
          <w:szCs w:val="32"/>
          <w:lang w:val="en-US" w:eastAsia="zh-CN" w:bidi="ar-SA"/>
        </w:rPr>
        <w:t>聚焦主责主业，提升监督精准度。</w:t>
      </w:r>
      <w:r>
        <w:rPr>
          <w:rFonts w:hint="default" w:ascii="Times New Roman" w:hAnsi="Times New Roman" w:eastAsia="仿宋" w:cs="Times New Roman"/>
          <w:color w:val="000000" w:themeColor="text1"/>
          <w:kern w:val="0"/>
          <w:sz w:val="32"/>
          <w:szCs w:val="32"/>
          <w:lang w:val="en-US" w:eastAsia="zh-CN" w:bidi="ar-SA"/>
        </w:rPr>
        <w:t>明确监督重点清单，突出政治监督首责，聚焦“关键少数”、重点岗位、关键环节和重大事项。将司法作风、审判质效、廉政风险防控、信访举报反映的突出问题等纳入常态化监督重点。</w:t>
      </w:r>
    </w:p>
    <w:p w14:paraId="071FE117">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二是创新方式方法，增强监督穿透力。</w:t>
      </w:r>
      <w:r>
        <w:rPr>
          <w:rFonts w:hint="default" w:ascii="Times New Roman" w:hAnsi="Times New Roman" w:eastAsia="仿宋" w:cs="Times New Roman"/>
          <w:color w:val="000000" w:themeColor="text1"/>
          <w:kern w:val="0"/>
          <w:sz w:val="32"/>
          <w:szCs w:val="32"/>
          <w:lang w:val="en-US" w:eastAsia="zh-CN" w:bidi="ar-SA"/>
        </w:rPr>
        <w:t>常态化开展廉政谈话、提醒谈话，既了解情况也传导压力。建立与院政治部、审判管理办公室、立案庭、执行局等部门的常态化信息沟通机制，定期获取干部思想动态、审判执行数据、信访投诉、廉政风险点等信息，为精准监督提供支撑。</w:t>
      </w:r>
    </w:p>
    <w:p w14:paraId="16A120B1">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三是强化监督权威，提升监督刚性。</w:t>
      </w:r>
      <w:r>
        <w:rPr>
          <w:rFonts w:hint="default" w:ascii="Times New Roman" w:hAnsi="Times New Roman" w:eastAsia="仿宋" w:cs="Times New Roman"/>
          <w:color w:val="000000" w:themeColor="text1"/>
          <w:kern w:val="0"/>
          <w:sz w:val="32"/>
          <w:szCs w:val="32"/>
          <w:lang w:val="en-US" w:eastAsia="zh-CN" w:bidi="ar-SA"/>
        </w:rPr>
        <w:t>规范运用监督执纪“四种形态”，对发现的苗头性、倾向性问题及时“红脸出汗”、批评教育，抓早抓小。强化监督建议的刚性执行与落实，加强对监督建议落实情况的跟踪督办和“回头看”，对整改不力、敷衍应付的，严肃提出问责建议。</w:t>
      </w:r>
      <w:r>
        <w:rPr>
          <w:rFonts w:hint="default" w:ascii="Times New Roman" w:hAnsi="Times New Roman" w:eastAsia="仿宋" w:cs="Times New Roman"/>
          <w:color w:val="000000" w:themeColor="text1"/>
          <w:kern w:val="0"/>
          <w:sz w:val="32"/>
          <w:szCs w:val="32"/>
          <w:lang w:val="en" w:eastAsia="zh-CN" w:bidi="ar-SA"/>
        </w:rPr>
        <w:t>通过整改，</w:t>
      </w:r>
      <w:r>
        <w:rPr>
          <w:rFonts w:hint="default" w:ascii="Times New Roman" w:hAnsi="Times New Roman" w:eastAsia="仿宋" w:cs="Times New Roman"/>
          <w:color w:val="000000" w:themeColor="text1"/>
          <w:kern w:val="0"/>
          <w:sz w:val="32"/>
          <w:szCs w:val="32"/>
          <w:lang w:val="en" w:eastAsia="zh-CN" w:bidi="ar-SA"/>
        </w:rPr>
        <w:t>院党组</w:t>
      </w:r>
      <w:r>
        <w:rPr>
          <w:rFonts w:hint="default" w:ascii="Times New Roman" w:hAnsi="Times New Roman" w:eastAsia="仿宋" w:cs="Times New Roman"/>
          <w:color w:val="000000" w:themeColor="text1"/>
          <w:kern w:val="0"/>
          <w:sz w:val="32"/>
          <w:szCs w:val="32"/>
          <w:lang w:val="en" w:eastAsia="zh-CN" w:bidi="ar-SA"/>
        </w:rPr>
        <w:t>与区纪委监委</w:t>
      </w:r>
      <w:r>
        <w:rPr>
          <w:rFonts w:hint="default" w:ascii="Times New Roman" w:hAnsi="Times New Roman" w:eastAsia="仿宋" w:cs="Times New Roman"/>
          <w:color w:val="000000" w:themeColor="text1"/>
          <w:kern w:val="0"/>
          <w:sz w:val="32"/>
          <w:szCs w:val="32"/>
          <w:lang w:val="en" w:eastAsia="zh-CN" w:bidi="ar-SA"/>
        </w:rPr>
        <w:t>驻</w:t>
      </w:r>
      <w:r>
        <w:rPr>
          <w:rFonts w:hint="default" w:ascii="Times New Roman" w:hAnsi="Times New Roman" w:eastAsia="仿宋" w:cs="Times New Roman"/>
          <w:color w:val="000000" w:themeColor="text1"/>
          <w:kern w:val="0"/>
          <w:sz w:val="32"/>
          <w:szCs w:val="32"/>
          <w:lang w:val="en" w:eastAsia="zh-CN" w:bidi="ar-SA"/>
        </w:rPr>
        <w:t>区法院</w:t>
      </w:r>
      <w:r>
        <w:rPr>
          <w:rFonts w:hint="default" w:ascii="Times New Roman" w:hAnsi="Times New Roman" w:eastAsia="仿宋" w:cs="Times New Roman"/>
          <w:color w:val="000000" w:themeColor="text1"/>
          <w:kern w:val="0"/>
          <w:sz w:val="32"/>
          <w:szCs w:val="32"/>
          <w:lang w:val="en" w:eastAsia="zh-CN" w:bidi="ar-SA"/>
        </w:rPr>
        <w:t>纪检监察组的沟通协调机制更加顺畅，派驻纪检组“探头”作用得到更好发挥。“派”的权威和“驻”的优势进一步显现。</w:t>
      </w:r>
      <w:r>
        <w:rPr>
          <w:rFonts w:hint="default" w:ascii="Times New Roman" w:hAnsi="Times New Roman" w:eastAsia="仿宋" w:cs="Times New Roman"/>
          <w:color w:val="000000" w:themeColor="text1"/>
          <w:kern w:val="0"/>
          <w:sz w:val="32"/>
          <w:szCs w:val="32"/>
          <w:lang w:val="en"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16.关于“对相关规定和报告制度执行不到位”问题。</w:t>
      </w:r>
      <w:r>
        <w:rPr>
          <w:rFonts w:hint="default" w:ascii="Times New Roman" w:hAnsi="Times New Roman" w:eastAsia="仿宋" w:cs="Times New Roman"/>
          <w:color w:val="000000" w:themeColor="text1"/>
          <w:kern w:val="0"/>
          <w:sz w:val="32"/>
          <w:szCs w:val="32"/>
          <w:lang w:val="en-US" w:eastAsia="zh-CN" w:bidi="ar-SA"/>
        </w:rPr>
        <w:t xml:space="preserve">    </w:t>
      </w:r>
    </w:p>
    <w:p w14:paraId="18C915C9">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 w:eastAsia="zh-CN" w:bidi="ar-SA"/>
        </w:rPr>
      </w:pPr>
      <w:r>
        <w:rPr>
          <w:rFonts w:hint="default" w:ascii="Times New Roman" w:hAnsi="Times New Roman" w:eastAsia="仿宋" w:cs="Times New Roman"/>
          <w:b/>
          <w:bCs/>
          <w:color w:val="000000" w:themeColor="text1"/>
          <w:kern w:val="0"/>
          <w:sz w:val="32"/>
          <w:szCs w:val="32"/>
          <w:lang w:val="en-US" w:eastAsia="zh-CN" w:bidi="ar-SA"/>
        </w:rPr>
        <w:t>一是</w:t>
      </w:r>
      <w:r>
        <w:rPr>
          <w:rFonts w:hint="default" w:ascii="Times New Roman" w:hAnsi="Times New Roman" w:eastAsia="仿宋" w:cs="Times New Roman"/>
          <w:b/>
          <w:bCs/>
          <w:color w:val="000000" w:themeColor="text1"/>
          <w:kern w:val="0"/>
          <w:sz w:val="32"/>
          <w:szCs w:val="32"/>
          <w:lang w:val="en" w:eastAsia="zh-CN" w:bidi="ar-SA"/>
        </w:rPr>
        <w:t>制度学习全域覆盖，筑牢思想防线</w:t>
      </w:r>
      <w:r>
        <w:rPr>
          <w:rFonts w:hint="default" w:ascii="Times New Roman" w:hAnsi="Times New Roman" w:eastAsia="仿宋" w:cs="Times New Roman"/>
          <w:b/>
          <w:bCs/>
          <w:color w:val="000000" w:themeColor="text1"/>
          <w:kern w:val="0"/>
          <w:sz w:val="32"/>
          <w:szCs w:val="32"/>
          <w:lang w:val="en" w:eastAsia="zh-CN" w:bidi="ar-SA"/>
        </w:rPr>
        <w:t>。</w:t>
      </w:r>
      <w:r>
        <w:rPr>
          <w:rFonts w:hint="default" w:ascii="Times New Roman" w:hAnsi="Times New Roman" w:eastAsia="仿宋" w:cs="Times New Roman"/>
          <w:color w:val="000000" w:themeColor="text1"/>
          <w:kern w:val="0"/>
          <w:sz w:val="32"/>
          <w:szCs w:val="32"/>
          <w:lang w:val="en" w:eastAsia="zh-CN" w:bidi="ar-SA"/>
        </w:rPr>
        <w:t>将“三个规定”纳入党组中心组学习、支部“三会一课”及新入职干警培训必修课程，系统强化“制度是护身符”理念，实现教育对象全覆盖、学习频次常态化、认知转化实质化，推动干警从“被动遵守”向“主动敬畏”转变。</w:t>
      </w:r>
    </w:p>
    <w:p w14:paraId="3F0ECEDA">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 w:eastAsia="zh-CN" w:bidi="ar-SA"/>
        </w:rPr>
      </w:pPr>
      <w:r>
        <w:rPr>
          <w:rFonts w:hint="default" w:ascii="Times New Roman" w:hAnsi="Times New Roman" w:eastAsia="仿宋" w:cs="Times New Roman"/>
          <w:b/>
          <w:bCs/>
          <w:color w:val="000000" w:themeColor="text1"/>
          <w:kern w:val="0"/>
          <w:sz w:val="32"/>
          <w:szCs w:val="32"/>
          <w:lang w:val="en-US" w:eastAsia="zh-CN" w:bidi="ar-SA"/>
        </w:rPr>
        <w:t>二是</w:t>
      </w:r>
      <w:r>
        <w:rPr>
          <w:rFonts w:hint="default" w:ascii="Times New Roman" w:hAnsi="Times New Roman" w:eastAsia="仿宋" w:cs="Times New Roman"/>
          <w:b/>
          <w:bCs/>
          <w:color w:val="000000" w:themeColor="text1"/>
          <w:kern w:val="0"/>
          <w:sz w:val="32"/>
          <w:szCs w:val="32"/>
          <w:lang w:val="en" w:eastAsia="zh-CN" w:bidi="ar-SA"/>
        </w:rPr>
        <w:t>关键少数示范引领，压实责任链条</w:t>
      </w:r>
      <w:r>
        <w:rPr>
          <w:rFonts w:hint="default" w:ascii="Times New Roman" w:hAnsi="Times New Roman" w:eastAsia="仿宋" w:cs="Times New Roman"/>
          <w:b/>
          <w:bCs/>
          <w:color w:val="000000" w:themeColor="text1"/>
          <w:kern w:val="0"/>
          <w:sz w:val="32"/>
          <w:szCs w:val="32"/>
          <w:lang w:val="en" w:eastAsia="zh-CN" w:bidi="ar-SA"/>
        </w:rPr>
        <w:t>。</w:t>
      </w:r>
      <w:r>
        <w:rPr>
          <w:rFonts w:hint="default" w:ascii="Times New Roman" w:hAnsi="Times New Roman" w:eastAsia="仿宋" w:cs="Times New Roman"/>
          <w:color w:val="000000" w:themeColor="text1"/>
          <w:kern w:val="0"/>
          <w:sz w:val="32"/>
          <w:szCs w:val="32"/>
          <w:lang w:val="en" w:eastAsia="zh-CN" w:bidi="ar-SA"/>
        </w:rPr>
        <w:t>领导班子与庭室负责人带头落实“逢问必录”“一案双报告”，每月公示填报记录，年度述职必述执行情况；将制度执行纳入干部考核体系，对连续3个月“零报告”部门负责人实施约谈</w:t>
      </w:r>
      <w:r>
        <w:rPr>
          <w:rFonts w:hint="default" w:ascii="Times New Roman" w:hAnsi="Times New Roman" w:eastAsia="仿宋" w:cs="Times New Roman"/>
          <w:color w:val="000000" w:themeColor="text1"/>
          <w:kern w:val="0"/>
          <w:sz w:val="32"/>
          <w:szCs w:val="32"/>
          <w:lang w:val="en-US" w:eastAsia="zh-CN" w:bidi="ar-SA"/>
        </w:rPr>
        <w:t>3人次</w:t>
      </w:r>
      <w:r>
        <w:rPr>
          <w:rFonts w:hint="default" w:ascii="Times New Roman" w:hAnsi="Times New Roman" w:eastAsia="仿宋" w:cs="Times New Roman"/>
          <w:color w:val="000000" w:themeColor="text1"/>
          <w:kern w:val="0"/>
          <w:sz w:val="32"/>
          <w:szCs w:val="32"/>
          <w:lang w:val="en" w:eastAsia="zh-CN" w:bidi="ar-SA"/>
        </w:rPr>
        <w:t>，形成“头雁效应+刚性约束”双驱动机制。</w:t>
      </w:r>
    </w:p>
    <w:p w14:paraId="2F06C508">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w:t>
      </w:r>
      <w:r>
        <w:rPr>
          <w:rFonts w:hint="default" w:ascii="Times New Roman" w:hAnsi="Times New Roman" w:eastAsia="仿宋" w:cs="Times New Roman"/>
          <w:b/>
          <w:bCs/>
          <w:color w:val="000000" w:themeColor="text1"/>
          <w:kern w:val="0"/>
          <w:sz w:val="32"/>
          <w:szCs w:val="32"/>
          <w:lang w:val="en" w:eastAsia="zh-CN" w:bidi="ar-SA"/>
        </w:rPr>
        <w:t>监督问责精准发力，长效机制标本兼治</w:t>
      </w:r>
      <w:r>
        <w:rPr>
          <w:rFonts w:hint="default" w:ascii="Times New Roman" w:hAnsi="Times New Roman" w:eastAsia="仿宋" w:cs="Times New Roman"/>
          <w:b/>
          <w:bCs/>
          <w:color w:val="000000" w:themeColor="text1"/>
          <w:kern w:val="0"/>
          <w:sz w:val="32"/>
          <w:szCs w:val="32"/>
          <w:lang w:val="en" w:eastAsia="zh-CN" w:bidi="ar-SA"/>
        </w:rPr>
        <w:t>。</w:t>
      </w:r>
      <w:r>
        <w:rPr>
          <w:rFonts w:hint="default" w:ascii="Times New Roman" w:hAnsi="Times New Roman" w:eastAsia="仿宋" w:cs="Times New Roman"/>
          <w:color w:val="000000" w:themeColor="text1"/>
          <w:kern w:val="0"/>
          <w:sz w:val="32"/>
          <w:szCs w:val="32"/>
          <w:lang w:val="en" w:eastAsia="zh-CN" w:bidi="ar-SA"/>
        </w:rPr>
        <w:t>对违纪案件实行“一案双查”，必查填报记录，严惩瞒报漏报；每起案件结案后15日内形成《案件总结分析报告》，挂钩考核与干部任用，提任干部须由监察室出具近3年无瑕疵证明，构建“查处—分析—运用”闭环，推动制度执行从“形式填报”向“实质内化”跃升。</w:t>
      </w:r>
      <w:r>
        <w:rPr>
          <w:rFonts w:hint="default" w:ascii="Times New Roman" w:hAnsi="Times New Roman" w:eastAsia="仿宋" w:cs="Times New Roman"/>
          <w:color w:val="000000" w:themeColor="text1"/>
          <w:kern w:val="0"/>
          <w:sz w:val="32"/>
          <w:szCs w:val="32"/>
          <w:lang w:val="en-US" w:eastAsia="zh-CN" w:bidi="ar-SA"/>
        </w:rPr>
        <w:t xml:space="preserve">    </w:t>
      </w:r>
    </w:p>
    <w:p w14:paraId="0B1D00D1">
      <w:pPr>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关于“接受群众监督、服务群众意识不强”问题。</w:t>
      </w:r>
      <w:r>
        <w:rPr>
          <w:rFonts w:hint="default" w:ascii="Times New Roman" w:hAnsi="Times New Roman" w:eastAsia="仿宋" w:cs="Times New Roman"/>
          <w:color w:val="000000" w:themeColor="text1"/>
          <w:kern w:val="0"/>
          <w:sz w:val="32"/>
          <w:szCs w:val="32"/>
          <w:lang w:val="en-US" w:eastAsia="zh-CN" w:bidi="ar-SA"/>
        </w:rPr>
        <w:t xml:space="preserve">    </w:t>
      </w:r>
    </w:p>
    <w:p w14:paraId="03735288">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一是畅通监督渠道，搭建便捷高效平台。</w:t>
      </w:r>
      <w:r>
        <w:rPr>
          <w:rFonts w:hint="default" w:ascii="Times New Roman" w:hAnsi="Times New Roman" w:eastAsia="仿宋" w:cs="Times New Roman"/>
          <w:color w:val="000000" w:themeColor="text1"/>
          <w:kern w:val="0"/>
          <w:sz w:val="32"/>
          <w:szCs w:val="32"/>
          <w:lang w:val="en-US" w:eastAsia="zh-CN" w:bidi="ar-SA"/>
        </w:rPr>
        <w:t>在诉讼服务中心显著位置安装集“投诉举报、意见建议、廉政监督”功能于一体的意见箱。在法院官网、微信公众号显著位置公布监督渠道，并在诉讼服务大厅公布纪律作风规定，确保公布的举报电话线路畅通、专人接听、规范记录。</w:t>
      </w:r>
    </w:p>
    <w:p w14:paraId="5E5F9772">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二是建立常态化联系群众机制。</w:t>
      </w:r>
      <w:r>
        <w:rPr>
          <w:rFonts w:hint="default" w:ascii="Times New Roman" w:hAnsi="Times New Roman" w:eastAsia="仿宋" w:cs="Times New Roman"/>
          <w:color w:val="000000" w:themeColor="text1"/>
          <w:kern w:val="0"/>
          <w:sz w:val="32"/>
          <w:szCs w:val="32"/>
          <w:lang w:val="en-US" w:eastAsia="zh-CN" w:bidi="ar-SA"/>
        </w:rPr>
        <w:t>积极“走出去”“请进来”听意见纳良言，定期组织法官、监察干部进社区、进乡村、进企业、进学校，开展法治宣传、巡回审判，并同步设置“意见箱”或召开座谈会，主动征求群众对法院工作、廉政建设、作风建设的意见和建议，2025年开展各类法治宣传活动20余次。定期举办“法院开放日”“特邀监督员座谈会”“群众代表评议会”等活动，邀请人大代表、政协委员、律师代表、社区群众代表、案件当事人代表等走进法院，参观座谈，零距离感受、监督法院工作，2025年下半年以来共举办各类开放活动3期。</w:t>
      </w:r>
    </w:p>
    <w:p w14:paraId="59A01679">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三是加强内部监督检查。</w:t>
      </w:r>
      <w:r>
        <w:rPr>
          <w:rFonts w:hint="default" w:ascii="Times New Roman" w:hAnsi="Times New Roman" w:eastAsia="仿宋" w:cs="Times New Roman"/>
          <w:color w:val="000000" w:themeColor="text1"/>
          <w:kern w:val="0"/>
          <w:sz w:val="32"/>
          <w:szCs w:val="32"/>
          <w:lang w:val="en-US" w:eastAsia="zh-CN" w:bidi="ar-SA"/>
        </w:rPr>
        <w:t>将接受群众监督和服务群众意识落实情况作为监察室日常督察、专项检查和审务督察的重点内容。通过明察暗访、庭审录音录像抽查、回访案件当事人等多种方式，检查窗口服务、电话接听、投诉处理等环节的服务态度和质效。</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 w:eastAsia="zh-CN" w:bidi="ar-SA"/>
        </w:rPr>
        <w:t>通过扎实深入整改，全体法官</w:t>
      </w:r>
      <w:r>
        <w:rPr>
          <w:rFonts w:hint="default" w:ascii="Times New Roman" w:hAnsi="Times New Roman" w:eastAsia="仿宋" w:cs="Times New Roman"/>
          <w:color w:val="000000" w:themeColor="text1"/>
          <w:kern w:val="0"/>
          <w:sz w:val="32"/>
          <w:szCs w:val="32"/>
          <w:lang w:val="en" w:eastAsia="zh-CN" w:bidi="ar-SA"/>
        </w:rPr>
        <w:t>干警服务群众、接受监督的意识明显增强</w:t>
      </w:r>
      <w:r>
        <w:rPr>
          <w:rFonts w:hint="default" w:ascii="Times New Roman" w:hAnsi="Times New Roman" w:eastAsia="仿宋" w:cs="Times New Roman"/>
          <w:color w:val="000000" w:themeColor="text1"/>
          <w:kern w:val="0"/>
          <w:sz w:val="32"/>
          <w:szCs w:val="32"/>
          <w:lang w:val="en" w:eastAsia="zh-CN" w:bidi="ar-SA"/>
        </w:rPr>
        <w:t>。</w:t>
      </w:r>
      <w:r>
        <w:rPr>
          <w:rFonts w:hint="default" w:ascii="Times New Roman" w:hAnsi="Times New Roman" w:eastAsia="仿宋" w:cs="Times New Roman"/>
          <w:color w:val="000000" w:themeColor="text1"/>
          <w:kern w:val="0"/>
          <w:sz w:val="32"/>
          <w:szCs w:val="32"/>
          <w:lang w:val="en" w:eastAsia="zh-CN" w:bidi="ar-SA"/>
        </w:rPr>
        <w:t>整改以来，共接到群众咨询监督类电话15个，均已及时回应处理，群众满意度得到有效提升。</w:t>
      </w:r>
      <w:r>
        <w:rPr>
          <w:rFonts w:hint="default" w:ascii="Times New Roman" w:hAnsi="Times New Roman" w:eastAsia="仿宋" w:cs="Times New Roman"/>
          <w:color w:val="000000" w:themeColor="text1"/>
          <w:kern w:val="0"/>
          <w:sz w:val="32"/>
          <w:szCs w:val="32"/>
          <w:lang w:val="en"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18.关于“文风不严不实”问题。</w:t>
      </w:r>
      <w:r>
        <w:rPr>
          <w:rFonts w:hint="default" w:ascii="Times New Roman" w:hAnsi="Times New Roman" w:eastAsia="仿宋" w:cs="Times New Roman"/>
          <w:color w:val="000000" w:themeColor="text1"/>
          <w:kern w:val="0"/>
          <w:sz w:val="32"/>
          <w:szCs w:val="32"/>
          <w:lang w:val="en-US" w:eastAsia="zh-CN" w:bidi="ar-SA"/>
        </w:rPr>
        <w:t xml:space="preserve">    </w:t>
      </w:r>
    </w:p>
    <w:p w14:paraId="001FFCF1">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一是完善文件配套。</w:t>
      </w:r>
      <w:r>
        <w:rPr>
          <w:rFonts w:hint="default" w:ascii="Times New Roman" w:hAnsi="Times New Roman" w:eastAsia="仿宋" w:cs="Times New Roman"/>
          <w:color w:val="000000" w:themeColor="text1"/>
          <w:kern w:val="0"/>
          <w:sz w:val="32"/>
          <w:szCs w:val="32"/>
          <w:lang w:val="en-US" w:eastAsia="zh-CN" w:bidi="ar-SA"/>
        </w:rPr>
        <w:t>针对</w:t>
      </w:r>
      <w:r>
        <w:rPr>
          <w:rFonts w:hint="default" w:ascii="Times New Roman" w:hAnsi="Times New Roman" w:eastAsia="仿宋" w:cs="Times New Roman"/>
          <w:color w:val="000000" w:themeColor="text1"/>
          <w:kern w:val="0"/>
          <w:sz w:val="32"/>
          <w:szCs w:val="32"/>
          <w:lang w:val="en-US" w:eastAsia="zh-CN" w:bidi="ar-SA"/>
        </w:rPr>
        <w:t>宝陈法发〔2022〕19号文件</w:t>
      </w:r>
      <w:r>
        <w:rPr>
          <w:rFonts w:hint="default" w:ascii="Times New Roman" w:hAnsi="Times New Roman" w:eastAsia="仿宋" w:cs="Times New Roman"/>
          <w:color w:val="000000" w:themeColor="text1"/>
          <w:kern w:val="0"/>
          <w:sz w:val="32"/>
          <w:szCs w:val="32"/>
          <w:lang w:val="en-US" w:eastAsia="zh-CN" w:bidi="ar-SA"/>
        </w:rPr>
        <w:t>附件缺失“任务分解表”的问题，已组织相关部门，严格依据“工作要点”的核心精神和重点工作，逐项明确责任部门、责任人和完成时限，制定了详实、可操作、可量化、可考核的“任务分解表”，并与原文件一并归档，确保工作部署完整、责任清晰。</w:t>
      </w:r>
    </w:p>
    <w:p w14:paraId="71F7EC15">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b/>
          <w:bCs/>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二是强化能力培训。</w:t>
      </w:r>
      <w:r>
        <w:rPr>
          <w:rFonts w:hint="default" w:ascii="Times New Roman" w:hAnsi="Times New Roman" w:eastAsia="仿宋" w:cs="Times New Roman"/>
          <w:color w:val="000000" w:themeColor="text1"/>
          <w:kern w:val="0"/>
          <w:sz w:val="32"/>
          <w:szCs w:val="32"/>
          <w:lang w:val="en-US" w:eastAsia="zh-CN" w:bidi="ar-SA"/>
        </w:rPr>
        <w:t>组织综合办公室、政治部及各庭室负责文秘、活动策划的相关人员，2025年9月1日开展了一次专题培训，重点围绕常见公文（如通知、报告、方案等）的标准格式、核心要素、规范写法，以及活动策划的基本流程、方案撰写要点等进行系统讲解和实例剖析。通过整改，相关人员对公文规范和活动方案的基本概念更加清晰，撰写规范性得到提升，从源头上减少了错误发生。</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19.关于“文书管理不规范”问题。</w:t>
      </w:r>
    </w:p>
    <w:p w14:paraId="29DA8D6A">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一是公文规范严控源头。</w:t>
      </w:r>
      <w:r>
        <w:rPr>
          <w:rFonts w:hint="default" w:ascii="Times New Roman" w:hAnsi="Times New Roman" w:eastAsia="仿宋" w:cs="Times New Roman"/>
          <w:color w:val="000000" w:themeColor="text1"/>
          <w:kern w:val="0"/>
          <w:sz w:val="32"/>
          <w:szCs w:val="32"/>
          <w:lang w:val="en-US" w:eastAsia="zh-CN" w:bidi="ar-SA"/>
        </w:rPr>
        <w:t>组织全体干警系统学习《党政机关公文格式》等国家标准，明确行文结构、字体字号、编号规则、签发流程等核心要素，建立文书起草人与打字员“双审核”机制，实行“拟稿人初核、文印人复核”闭环管理，确保每份文件格式零差错、标准全达标。</w:t>
      </w:r>
    </w:p>
    <w:p w14:paraId="792E9B0E">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二是会议记录规范准确。</w:t>
      </w:r>
      <w:r>
        <w:rPr>
          <w:rFonts w:hint="default" w:ascii="Times New Roman" w:hAnsi="Times New Roman" w:eastAsia="仿宋" w:cs="Times New Roman"/>
          <w:color w:val="000000" w:themeColor="text1"/>
          <w:kern w:val="0"/>
          <w:sz w:val="32"/>
          <w:szCs w:val="32"/>
          <w:lang w:val="en-US" w:eastAsia="zh-CN" w:bidi="ar-SA"/>
        </w:rPr>
        <w:t>针对会议记录人员开展专项业务培训，统一记录模板与要点标准，明确时间、地点、出席人、议定事项、责任人、完成时限“六要素”必录要求，实现会议纪要内容完整、表述规范、责任可溯；办公室按月随机抽查已发布文件与会议记录，发现问题即时通报、限期整改，2026年第一季度累计开展专项核查12次，整改不规范记录8项，实现“零重复错误”目标。</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20.关于“干部管理不严格”问题。</w:t>
      </w:r>
      <w:r>
        <w:rPr>
          <w:rFonts w:hint="default" w:ascii="Times New Roman" w:hAnsi="Times New Roman" w:eastAsia="仿宋" w:cs="Times New Roman"/>
          <w:color w:val="000000" w:themeColor="text1"/>
          <w:kern w:val="0"/>
          <w:sz w:val="32"/>
          <w:szCs w:val="32"/>
          <w:lang w:val="en-US" w:eastAsia="zh-CN" w:bidi="ar-SA"/>
        </w:rPr>
        <w:t xml:space="preserve">    </w:t>
      </w:r>
    </w:p>
    <w:p w14:paraId="3A2D0E24">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一是严格落实考勤核查制度。</w:t>
      </w:r>
      <w:r>
        <w:rPr>
          <w:rFonts w:hint="default" w:ascii="Times New Roman" w:hAnsi="Times New Roman" w:eastAsia="仿宋" w:cs="Times New Roman"/>
          <w:color w:val="000000" w:themeColor="text1"/>
          <w:kern w:val="0"/>
          <w:sz w:val="32"/>
          <w:szCs w:val="32"/>
          <w:lang w:val="en-US" w:eastAsia="zh-CN" w:bidi="ar-SA"/>
        </w:rPr>
        <w:t> 政治部每月定期将各部门提交的请假审批单与考勤表进行交叉比对核查机制，发现不一致立即通报责任部门整改，确保考勤真实准确。</w:t>
      </w:r>
    </w:p>
    <w:p w14:paraId="496CC480">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二是规范婚丧嫁娶报告。</w:t>
      </w:r>
      <w:r>
        <w:rPr>
          <w:rFonts w:hint="default" w:ascii="Times New Roman" w:hAnsi="Times New Roman" w:eastAsia="仿宋" w:cs="Times New Roman"/>
          <w:color w:val="000000" w:themeColor="text1"/>
          <w:kern w:val="0"/>
          <w:sz w:val="32"/>
          <w:szCs w:val="32"/>
          <w:lang w:val="en-US" w:eastAsia="zh-CN" w:bidi="ar-SA"/>
        </w:rPr>
        <w:t>组织全院干警重新学习《干警婚丧嫁娶事项报告制度实施细则》，明确事前审批、事后报告的具体流程和表格填写要求。重申并严格执行“先审批、后办事”和“按审批事项执行”的原则，要求各部门负责人加强审核把关，政治部加强备案核查。</w:t>
      </w:r>
    </w:p>
    <w:p w14:paraId="37B7CAFC">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三是严明请销假纪律。</w:t>
      </w:r>
      <w:r>
        <w:rPr>
          <w:rFonts w:hint="default" w:ascii="Times New Roman" w:hAnsi="Times New Roman" w:eastAsia="仿宋" w:cs="Times New Roman"/>
          <w:color w:val="000000" w:themeColor="text1"/>
          <w:kern w:val="0"/>
          <w:sz w:val="32"/>
          <w:szCs w:val="32"/>
          <w:lang w:val="en-US" w:eastAsia="zh-CN" w:bidi="ar-SA"/>
        </w:rPr>
        <w:t>全院范围再次严肃申明“先审批，后休假”和“严格按审批时间休假”的纪律要求，要求全院干警认真履行审批程序，坚决杜绝擅自变更行为。对今后发现类似问题，将视情节给予相应处理。</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21.关于“公车管理不规范”问题。</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一是推动制度执行刚性落地。</w:t>
      </w:r>
      <w:r>
        <w:rPr>
          <w:rFonts w:hint="default" w:ascii="Times New Roman" w:hAnsi="Times New Roman" w:eastAsia="仿宋" w:cs="Times New Roman"/>
          <w:color w:val="000000" w:themeColor="text1"/>
          <w:kern w:val="0"/>
          <w:sz w:val="32"/>
          <w:szCs w:val="32"/>
          <w:lang w:val="en-US" w:eastAsia="zh-CN" w:bidi="ar-SA"/>
        </w:rPr>
        <w:t>严格对标《宝鸡市党政机关公务用车管理办法》，全面修订本院公务用车管理制度，明确车辆调度、使用审批、油料管理、维修报备等全流程规范，实现制度文本与操作规程“双同步、零脱节”。</w:t>
      </w:r>
    </w:p>
    <w:p w14:paraId="2A8F6135">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二是派车单据全程留痕。</w:t>
      </w:r>
      <w:r>
        <w:rPr>
          <w:rFonts w:hint="default" w:ascii="Times New Roman" w:hAnsi="Times New Roman" w:eastAsia="仿宋" w:cs="Times New Roman"/>
          <w:color w:val="000000" w:themeColor="text1"/>
          <w:kern w:val="0"/>
          <w:sz w:val="32"/>
          <w:szCs w:val="32"/>
          <w:lang w:val="en-US" w:eastAsia="zh-CN" w:bidi="ar-SA"/>
        </w:rPr>
        <w:t>全面推行标准化派车单电子化填报机制，强制要求填写用车事由、起止时间、行驶路线、审批人、用车人、里程记录等核心要素，实行“一车一单、一单一号、一号可溯”，杜绝口头派车与事后补单现象。</w:t>
      </w:r>
    </w:p>
    <w:p w14:paraId="330549C2">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三是主体责任压实到人。</w:t>
      </w:r>
      <w:r>
        <w:rPr>
          <w:rFonts w:hint="default" w:ascii="Times New Roman" w:hAnsi="Times New Roman" w:eastAsia="仿宋" w:cs="Times New Roman"/>
          <w:color w:val="000000" w:themeColor="text1"/>
          <w:kern w:val="0"/>
          <w:sz w:val="32"/>
          <w:szCs w:val="32"/>
          <w:lang w:val="en-US" w:eastAsia="zh-CN" w:bidi="ar-SA"/>
        </w:rPr>
        <w:t>依据我区《规范公务用车管理指导意见》，全面推行“谁用车、谁负责”责任机制，将用车行为与个人年度考核、评优评先直接挂钩，实现管理责任从“模糊传导”向“精准到人”转变。</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22.关于“财务支出不规范”问题。</w:t>
      </w:r>
      <w:r>
        <w:rPr>
          <w:rFonts w:hint="default" w:ascii="Times New Roman" w:hAnsi="Times New Roman" w:eastAsia="仿宋" w:cs="Times New Roman"/>
          <w:color w:val="000000" w:themeColor="text1"/>
          <w:kern w:val="0"/>
          <w:sz w:val="32"/>
          <w:szCs w:val="32"/>
          <w:lang w:val="en-US" w:eastAsia="zh-CN" w:bidi="ar-SA"/>
        </w:rPr>
        <w:t xml:space="preserve">    </w:t>
      </w:r>
    </w:p>
    <w:p w14:paraId="0BC11998">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一是加强</w:t>
      </w:r>
      <w:r>
        <w:rPr>
          <w:rFonts w:hint="default" w:ascii="Times New Roman" w:hAnsi="Times New Roman" w:eastAsia="仿宋" w:cs="Times New Roman"/>
          <w:b/>
          <w:bCs/>
          <w:color w:val="000000" w:themeColor="text1"/>
          <w:kern w:val="0"/>
          <w:sz w:val="32"/>
          <w:szCs w:val="32"/>
          <w:lang w:val="en-US" w:eastAsia="zh-CN" w:bidi="ar-SA"/>
        </w:rPr>
        <w:t>凭证与结算规范管理</w:t>
      </w:r>
      <w:r>
        <w:rPr>
          <w:rFonts w:hint="default" w:ascii="Times New Roman" w:hAnsi="Times New Roman" w:eastAsia="仿宋" w:cs="Times New Roman"/>
          <w:b/>
          <w:bCs/>
          <w:color w:val="000000" w:themeColor="text1"/>
          <w:kern w:val="0"/>
          <w:sz w:val="32"/>
          <w:szCs w:val="32"/>
          <w:lang w:val="en-US" w:eastAsia="zh-CN" w:bidi="ar-SA"/>
        </w:rPr>
        <w:t>。</w:t>
      </w:r>
      <w:r>
        <w:rPr>
          <w:rFonts w:hint="default" w:ascii="Times New Roman" w:hAnsi="Times New Roman" w:eastAsia="仿宋" w:cs="Times New Roman"/>
          <w:color w:val="000000" w:themeColor="text1"/>
          <w:kern w:val="0"/>
          <w:sz w:val="32"/>
          <w:szCs w:val="32"/>
          <w:lang w:val="en-US" w:eastAsia="zh-CN" w:bidi="ar-SA"/>
        </w:rPr>
        <w:t>全面核查记账凭证完整性，逐笔核对工程结算单据，对缺失或不合规的结算材料建立清单台账，限期补正并实行“经办人签字+财务复核”双签确认机制，确保支出依据真实、完整、可追溯，杜绝无单列支、凭证空转现象。</w:t>
      </w:r>
    </w:p>
    <w:p w14:paraId="24CFEF46">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w:t>
      </w:r>
      <w:r>
        <w:rPr>
          <w:rFonts w:hint="default" w:ascii="Times New Roman" w:hAnsi="Times New Roman" w:eastAsia="仿宋" w:cs="Times New Roman"/>
          <w:b/>
          <w:bCs/>
          <w:color w:val="000000" w:themeColor="text1"/>
          <w:kern w:val="0"/>
          <w:sz w:val="32"/>
          <w:szCs w:val="32"/>
          <w:lang w:val="en-US" w:eastAsia="zh-CN" w:bidi="ar-SA"/>
        </w:rPr>
        <w:t>‌报销流程标准化与协同提效</w:t>
      </w:r>
      <w:r>
        <w:rPr>
          <w:rFonts w:hint="default" w:ascii="Times New Roman" w:hAnsi="Times New Roman" w:eastAsia="仿宋" w:cs="Times New Roman"/>
          <w:b/>
          <w:bCs/>
          <w:color w:val="000000" w:themeColor="text1"/>
          <w:kern w:val="0"/>
          <w:sz w:val="32"/>
          <w:szCs w:val="32"/>
          <w:lang w:val="en-US" w:eastAsia="zh-CN" w:bidi="ar-SA"/>
        </w:rPr>
        <w:t>。</w:t>
      </w:r>
      <w:r>
        <w:rPr>
          <w:rFonts w:hint="default" w:ascii="Times New Roman" w:hAnsi="Times New Roman" w:eastAsia="仿宋" w:cs="Times New Roman"/>
          <w:color w:val="000000" w:themeColor="text1"/>
          <w:kern w:val="0"/>
          <w:sz w:val="32"/>
          <w:szCs w:val="32"/>
          <w:lang w:val="en-US" w:eastAsia="zh-CN" w:bidi="ar-SA"/>
        </w:rPr>
        <w:t>严格规范报销审核流程，明确“申请—初审—复核—审批—支付”五级责任链条，强化与业务部门前置沟通机制，推行报销单据“填表指引+常见错误示例”模板，实现填报规范率提升至100%；实行支出层级穿透式审核，重点核查超标准、超范围、跨周期支出，确保每笔经费合规列支、权责清晰。</w:t>
      </w:r>
    </w:p>
    <w:p w14:paraId="4B14E36E">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w:t>
      </w:r>
      <w:r>
        <w:rPr>
          <w:rFonts w:hint="default" w:ascii="Times New Roman" w:hAnsi="Times New Roman" w:eastAsia="仿宋" w:cs="Times New Roman"/>
          <w:b/>
          <w:bCs/>
          <w:color w:val="000000" w:themeColor="text1"/>
          <w:kern w:val="0"/>
          <w:sz w:val="32"/>
          <w:szCs w:val="32"/>
          <w:lang w:val="en-US" w:eastAsia="zh-CN" w:bidi="ar-SA"/>
        </w:rPr>
        <w:t>‌工会账务独立精准核算</w:t>
      </w:r>
      <w:r>
        <w:rPr>
          <w:rFonts w:hint="default" w:ascii="Times New Roman" w:hAnsi="Times New Roman" w:eastAsia="仿宋" w:cs="Times New Roman"/>
          <w:b/>
          <w:bCs/>
          <w:color w:val="000000" w:themeColor="text1"/>
          <w:kern w:val="0"/>
          <w:sz w:val="32"/>
          <w:szCs w:val="32"/>
          <w:lang w:val="en-US" w:eastAsia="zh-CN" w:bidi="ar-SA"/>
        </w:rPr>
        <w:t>。</w:t>
      </w:r>
      <w:r>
        <w:rPr>
          <w:rFonts w:hint="default" w:ascii="Times New Roman" w:hAnsi="Times New Roman" w:eastAsia="仿宋" w:cs="Times New Roman"/>
          <w:color w:val="000000" w:themeColor="text1"/>
          <w:kern w:val="0"/>
          <w:sz w:val="32"/>
          <w:szCs w:val="32"/>
          <w:lang w:val="en-US" w:eastAsia="zh-CN" w:bidi="ar-SA"/>
        </w:rPr>
        <w:t>严格依据《中国工会章程》《工会会计制度》及地方工会财务管理办法，设立独立工会经费账套，实行“收支两条线”管理；对各项收入来源（会费、拨款、捐赠）和支出用途（活动经费、慰问补助、资产购置）分类核算、专款专用；编制工会经费收支明细表，确保账务处理及时、准确、透明。</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23.关于“应缴财政款未及时足额上缴”问题。</w:t>
      </w:r>
      <w:r>
        <w:rPr>
          <w:rFonts w:hint="default" w:ascii="Times New Roman" w:hAnsi="Times New Roman" w:eastAsia="仿宋" w:cs="Times New Roman"/>
          <w:color w:val="000000" w:themeColor="text1"/>
          <w:kern w:val="0"/>
          <w:sz w:val="32"/>
          <w:szCs w:val="32"/>
          <w:lang w:val="en-US" w:eastAsia="zh-CN" w:bidi="ar-SA"/>
        </w:rPr>
        <w:t xml:space="preserve">    </w:t>
      </w:r>
    </w:p>
    <w:p w14:paraId="66EF5B2E">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一是建立台账与催缴机制。</w:t>
      </w:r>
      <w:r>
        <w:rPr>
          <w:rFonts w:hint="default" w:ascii="Times New Roman" w:hAnsi="Times New Roman" w:eastAsia="仿宋" w:cs="Times New Roman"/>
          <w:color w:val="000000" w:themeColor="text1"/>
          <w:kern w:val="0"/>
          <w:sz w:val="32"/>
          <w:szCs w:val="32"/>
          <w:lang w:val="en-US" w:eastAsia="zh-CN" w:bidi="ar-SA"/>
        </w:rPr>
        <w:t>指定专人登记应收款项，临期预警和逾期催缴机制，确保全程监控、责任到人。</w:t>
      </w:r>
    </w:p>
    <w:p w14:paraId="0536AD14">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二是严格内控与对账管理。</w:t>
      </w:r>
      <w:r>
        <w:rPr>
          <w:rFonts w:hint="default" w:ascii="Times New Roman" w:hAnsi="Times New Roman" w:eastAsia="仿宋" w:cs="Times New Roman"/>
          <w:color w:val="000000" w:themeColor="text1"/>
          <w:kern w:val="0"/>
          <w:sz w:val="32"/>
          <w:szCs w:val="32"/>
          <w:lang w:val="en-US" w:eastAsia="zh-CN" w:bidi="ar-SA"/>
        </w:rPr>
        <w:t>每月进行银行、票据、业务台账三方核对，发现差额限时查明处理。</w:t>
      </w:r>
    </w:p>
    <w:p w14:paraId="6B049EC3">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三是强化监督与问责。</w:t>
      </w:r>
      <w:r>
        <w:rPr>
          <w:rFonts w:hint="default" w:ascii="Times New Roman" w:hAnsi="Times New Roman" w:eastAsia="仿宋" w:cs="Times New Roman"/>
          <w:color w:val="000000" w:themeColor="text1"/>
          <w:kern w:val="0"/>
          <w:sz w:val="32"/>
          <w:szCs w:val="32"/>
          <w:lang w:val="en-US" w:eastAsia="zh-CN" w:bidi="ar-SA"/>
        </w:rPr>
        <w:t>定期开展专项自查，将上缴情况纳入考核，对滞留、截留资金的行为严肃通报并追究责任。</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24.关于“党组会议事决策制度执行不规范”问题。</w:t>
      </w:r>
      <w:r>
        <w:rPr>
          <w:rFonts w:hint="default" w:ascii="Times New Roman" w:hAnsi="Times New Roman" w:eastAsia="仿宋" w:cs="Times New Roman"/>
          <w:color w:val="000000" w:themeColor="text1"/>
          <w:kern w:val="0"/>
          <w:sz w:val="32"/>
          <w:szCs w:val="32"/>
          <w:lang w:val="en-US" w:eastAsia="zh-CN" w:bidi="ar-SA"/>
        </w:rPr>
        <w:t xml:space="preserve">    </w:t>
      </w:r>
    </w:p>
    <w:p w14:paraId="3590B2E6">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一是纠正列席表决行为。</w:t>
      </w:r>
      <w:r>
        <w:rPr>
          <w:rFonts w:hint="default" w:ascii="Times New Roman" w:hAnsi="Times New Roman" w:eastAsia="仿宋" w:cs="Times New Roman"/>
          <w:color w:val="000000" w:themeColor="text1"/>
          <w:kern w:val="0"/>
          <w:sz w:val="32"/>
          <w:szCs w:val="32"/>
          <w:lang w:val="en-US" w:eastAsia="zh-CN" w:bidi="ar-SA"/>
        </w:rPr>
        <w:t>已立即终止非党组成员在党组会上参与表决的不规范行为。建立党组会议题预审和参会人员资格审查机制，指定专人在会前对照议题清单对拟参会人员身份进行审核，确保符合规定。</w:t>
      </w:r>
    </w:p>
    <w:p w14:paraId="5526EFAF">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二是精准界定议事范围。</w:t>
      </w:r>
      <w:r>
        <w:rPr>
          <w:rFonts w:hint="default" w:ascii="Times New Roman" w:hAnsi="Times New Roman" w:eastAsia="仿宋" w:cs="Times New Roman"/>
          <w:color w:val="000000" w:themeColor="text1"/>
          <w:kern w:val="0"/>
          <w:sz w:val="32"/>
          <w:szCs w:val="32"/>
          <w:lang w:val="en-US" w:eastAsia="zh-CN" w:bidi="ar-SA"/>
        </w:rPr>
        <w:t>组织党组成员重新学习党组会议事规则，明确党组会与行政办公会、院务会议事边界。建立议题会前严格审核把关程序，对拟上会议题的性质进行甄别,严格界定议事范围，提高议事效率。</w:t>
      </w:r>
    </w:p>
    <w:p w14:paraId="1C956C1F">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三是优化会议频次与质量。</w:t>
      </w:r>
      <w:r>
        <w:rPr>
          <w:rFonts w:hint="default" w:ascii="Times New Roman" w:hAnsi="Times New Roman" w:eastAsia="仿宋" w:cs="Times New Roman"/>
          <w:color w:val="000000" w:themeColor="text1"/>
          <w:kern w:val="0"/>
          <w:sz w:val="32"/>
          <w:szCs w:val="32"/>
          <w:lang w:val="en-US" w:eastAsia="zh-CN" w:bidi="ar-SA"/>
        </w:rPr>
        <w:t>着力解决党组会次数过多、议题泛化、一天内多次召开的问题。坚持“合并召开、精简高效”原则，对内容相关、相近议题进行合并审议，严控会议频次和时长。</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25.关于“‘三重一大’决策制度落实不到位”问题。</w:t>
      </w:r>
      <w:r>
        <w:rPr>
          <w:rFonts w:hint="default" w:ascii="Times New Roman" w:hAnsi="Times New Roman" w:eastAsia="仿宋" w:cs="Times New Roman"/>
          <w:color w:val="000000" w:themeColor="text1"/>
          <w:kern w:val="0"/>
          <w:sz w:val="32"/>
          <w:szCs w:val="32"/>
          <w:lang w:val="en-US" w:eastAsia="zh-CN" w:bidi="ar-SA"/>
        </w:rPr>
        <w:t xml:space="preserve">    </w:t>
      </w:r>
    </w:p>
    <w:p w14:paraId="2491DC61">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一是保障会前酝酿充分。</w:t>
      </w:r>
      <w:r>
        <w:rPr>
          <w:rFonts w:hint="default" w:ascii="Times New Roman" w:hAnsi="Times New Roman" w:eastAsia="仿宋" w:cs="Times New Roman"/>
          <w:color w:val="000000" w:themeColor="text1"/>
          <w:kern w:val="0"/>
          <w:sz w:val="32"/>
          <w:szCs w:val="32"/>
          <w:lang w:val="en-US" w:eastAsia="zh-CN" w:bidi="ar-SA"/>
        </w:rPr>
        <w:t>严格执行“三重一大”议题及相关材料提前至少3个工作日送达全体班子成员的制度，确保班子成员有充足时间审阅、思考、调研，做好会前准备。</w:t>
      </w:r>
    </w:p>
    <w:p w14:paraId="7567947E">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二是强化会中民主讨论。</w:t>
      </w:r>
      <w:r>
        <w:rPr>
          <w:rFonts w:hint="default" w:ascii="Times New Roman" w:hAnsi="Times New Roman" w:eastAsia="仿宋" w:cs="Times New Roman"/>
          <w:color w:val="000000" w:themeColor="text1"/>
          <w:kern w:val="0"/>
          <w:sz w:val="32"/>
          <w:szCs w:val="32"/>
          <w:lang w:val="en-US" w:eastAsia="zh-CN" w:bidi="ar-SA"/>
        </w:rPr>
        <w:t>明确要求会议主持人必须引导并确保每位班子成员对“三重一大”议题逐一、明确地发表意见，鼓励阐述个人观点、决策依据及可能存在的风险考量，坚决改变过去“均无意见”简单通过的局面。</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26.关于“民主生活会质量不高”问题。</w:t>
      </w:r>
      <w:r>
        <w:rPr>
          <w:rFonts w:hint="default" w:ascii="Times New Roman" w:hAnsi="Times New Roman" w:eastAsia="仿宋" w:cs="Times New Roman"/>
          <w:color w:val="000000" w:themeColor="text1"/>
          <w:kern w:val="0"/>
          <w:sz w:val="32"/>
          <w:szCs w:val="32"/>
          <w:lang w:val="en-US" w:eastAsia="zh-CN" w:bidi="ar-SA"/>
        </w:rPr>
        <w:t xml:space="preserve">    </w:t>
      </w:r>
    </w:p>
    <w:p w14:paraId="74ED1BAB">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一是统一思想认识。</w:t>
      </w:r>
      <w:r>
        <w:rPr>
          <w:rFonts w:hint="default" w:ascii="Times New Roman" w:hAnsi="Times New Roman" w:eastAsia="仿宋" w:cs="Times New Roman"/>
          <w:color w:val="000000" w:themeColor="text1"/>
          <w:kern w:val="0"/>
          <w:sz w:val="32"/>
          <w:szCs w:val="32"/>
          <w:lang w:val="en-US" w:eastAsia="zh-CN" w:bidi="ar-SA"/>
        </w:rPr>
        <w:t>组织班子成员系统补学近年民主生活会必学内容，重点重温习近平总书记关于严肃党内政治生活的重要论述、《关于新形势下党内政治生活的若干准则》及中央、省委、市委关于民主生活会的规范要求，确保政治站位与中央精神同频共振，实现思想认识从“被动完成”向“主动对标”深化。</w:t>
      </w:r>
    </w:p>
    <w:p w14:paraId="6818271D">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二是对标组织实施。</w:t>
      </w:r>
      <w:r>
        <w:rPr>
          <w:rFonts w:hint="default" w:ascii="Times New Roman" w:hAnsi="Times New Roman" w:eastAsia="仿宋" w:cs="Times New Roman"/>
          <w:color w:val="000000" w:themeColor="text1"/>
          <w:kern w:val="0"/>
          <w:sz w:val="32"/>
          <w:szCs w:val="32"/>
          <w:lang w:val="en-US" w:eastAsia="zh-CN" w:bidi="ar-SA"/>
        </w:rPr>
        <w:t>严格依据《县以上党和国家机关党员领导干部民主生活会若干规定》，制定《2025年度民主生活会实施方案》，细化征求意见范围（覆盖中层干部、基层干警、服务对象）、谈心谈话对象（班子成员间、分管部门负责人、党外代表人士）、对照检查材料撰写标准，同步建立与区委督导组“周对接、日反馈”机制，确保会前准备程序合规、环节无缺、节奏可控。</w:t>
      </w:r>
    </w:p>
    <w:p w14:paraId="7CBDD3F3">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三是严把质量关口。</w:t>
      </w:r>
      <w:r>
        <w:rPr>
          <w:rFonts w:hint="default" w:ascii="Times New Roman" w:hAnsi="Times New Roman" w:eastAsia="仿宋" w:cs="Times New Roman"/>
          <w:color w:val="000000" w:themeColor="text1"/>
          <w:kern w:val="0"/>
          <w:sz w:val="32"/>
          <w:szCs w:val="32"/>
          <w:lang w:val="en-US" w:eastAsia="zh-CN" w:bidi="ar-SA"/>
        </w:rPr>
        <w:t>院党组书记亲自审阅领导班子成员对照检查发言提纲，实行“三不通过”标准——剖析不深不通过、问题不实不通过、整改不具体不通过；对存在“泛泛而谈”“避重就轻”“照搬模板”等问题的材料，当场退回并限期重写</w:t>
      </w:r>
      <w:r>
        <w:rPr>
          <w:rFonts w:hint="default" w:ascii="Times New Roman" w:hAnsi="Times New Roman" w:eastAsia="仿宋" w:cs="Times New Roman"/>
          <w:color w:val="000000" w:themeColor="text1"/>
          <w:kern w:val="0"/>
          <w:sz w:val="32"/>
          <w:szCs w:val="32"/>
          <w:lang w:val="en-US" w:eastAsia="zh-CN" w:bidi="ar-SA"/>
        </w:rPr>
        <w:t>。今年，</w:t>
      </w:r>
      <w:r>
        <w:rPr>
          <w:rFonts w:hint="default" w:ascii="Times New Roman" w:hAnsi="Times New Roman" w:eastAsia="仿宋" w:cs="Times New Roman"/>
          <w:color w:val="000000" w:themeColor="text1"/>
          <w:kern w:val="0"/>
          <w:sz w:val="32"/>
          <w:szCs w:val="32"/>
          <w:lang w:val="en-US" w:eastAsia="zh-CN" w:bidi="ar-SA"/>
        </w:rPr>
        <w:t>共退</w:t>
      </w:r>
      <w:r>
        <w:rPr>
          <w:rFonts w:hint="default" w:ascii="Times New Roman" w:hAnsi="Times New Roman" w:eastAsia="仿宋" w:cs="Times New Roman"/>
          <w:color w:val="000000" w:themeColor="text1"/>
          <w:kern w:val="0"/>
          <w:sz w:val="32"/>
          <w:szCs w:val="32"/>
          <w:lang w:val="en-US" w:eastAsia="zh-CN" w:bidi="ar-SA"/>
        </w:rPr>
        <w:t>回2025年度民主生活会个人发言提纲</w:t>
      </w:r>
      <w:r>
        <w:rPr>
          <w:rFonts w:hint="default" w:ascii="Times New Roman" w:hAnsi="Times New Roman" w:eastAsia="仿宋" w:cs="Times New Roman"/>
          <w:color w:val="000000" w:themeColor="text1"/>
          <w:kern w:val="0"/>
          <w:sz w:val="32"/>
          <w:szCs w:val="32"/>
          <w:lang w:val="en-US" w:eastAsia="zh-CN" w:bidi="ar-SA"/>
        </w:rPr>
        <w:t>7份，修订后全部达到“见人见事见思想”要求，实现对照检查材料100%符合规范、切中要害、可评估整改。</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27.关于“组织生活开展不规范、不严肃”问题。</w:t>
      </w:r>
      <w:r>
        <w:rPr>
          <w:rFonts w:hint="default" w:ascii="Times New Roman" w:hAnsi="Times New Roman" w:eastAsia="仿宋" w:cs="Times New Roman"/>
          <w:color w:val="000000" w:themeColor="text1"/>
          <w:kern w:val="0"/>
          <w:sz w:val="32"/>
          <w:szCs w:val="32"/>
          <w:lang w:val="en-US" w:eastAsia="zh-CN" w:bidi="ar-SA"/>
        </w:rPr>
        <w:t xml:space="preserve">    </w:t>
      </w:r>
    </w:p>
    <w:p w14:paraId="3B7B3021">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一是及时督办压实整改责任。</w:t>
      </w:r>
      <w:r>
        <w:rPr>
          <w:rFonts w:hint="default" w:ascii="Times New Roman" w:hAnsi="Times New Roman" w:eastAsia="仿宋" w:cs="Times New Roman"/>
          <w:color w:val="000000" w:themeColor="text1"/>
          <w:kern w:val="0"/>
          <w:sz w:val="32"/>
          <w:szCs w:val="32"/>
          <w:lang w:val="en-US" w:eastAsia="zh-CN" w:bidi="ar-SA"/>
        </w:rPr>
        <w:t>召开2次机关党委会专题部署巡察反馈问题整改，对5个党支部实行“问题清单+限期销号”管理，明确2025年组织生活会“零重复、零反弹”硬性要求，建立整改台账并纳入支部年度党建考核，实现问题台账式管理、责任到人、时限到天。</w:t>
      </w:r>
    </w:p>
    <w:p w14:paraId="6C4C823C">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二是培训赋能规范流程。</w:t>
      </w:r>
      <w:r>
        <w:rPr>
          <w:rFonts w:hint="default" w:ascii="Times New Roman" w:hAnsi="Times New Roman" w:eastAsia="仿宋" w:cs="Times New Roman"/>
          <w:color w:val="000000" w:themeColor="text1"/>
          <w:kern w:val="0"/>
          <w:sz w:val="32"/>
          <w:szCs w:val="32"/>
          <w:lang w:val="en-US" w:eastAsia="zh-CN" w:bidi="ar-SA"/>
        </w:rPr>
        <w:t>制定《2025年度组织生活会实施方案》，组织5个党支部集中研学，全覆盖培训“八必谈”（领导班子成员与中层干部、关键岗位人员、困难党员等必谈）与“六必谈”（普通党员与群众代表、入党介绍人、结对帮扶对象等必谈）操作规范，同步下发谈心谈话记录表与问题查摆指引，确保谈深谈透、真点问题、点真问题。</w:t>
      </w:r>
    </w:p>
    <w:p w14:paraId="04CF24F8">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三是审核把关提升质量。</w:t>
      </w:r>
      <w:r>
        <w:rPr>
          <w:rFonts w:hint="default" w:ascii="Times New Roman" w:hAnsi="Times New Roman" w:eastAsia="仿宋" w:cs="Times New Roman"/>
          <w:color w:val="000000" w:themeColor="text1"/>
          <w:kern w:val="0"/>
          <w:sz w:val="32"/>
          <w:szCs w:val="32"/>
          <w:lang w:val="en-US" w:eastAsia="zh-CN" w:bidi="ar-SA"/>
        </w:rPr>
        <w:t>党支部书记负责对党员对照检查提纲审核把关，重点审核问题查摆是否见人见事、批评意见是否触及灵魂、整改措施是否具体可行；建立“辣味”评估标准，要求相互批评中必须包含具体事例、整改时限与责任承诺，实现“红脸出汗”常态化、制度化、有力度。</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28.关于“讲党课走形式”问题。</w:t>
      </w:r>
      <w:r>
        <w:rPr>
          <w:rFonts w:hint="default" w:ascii="Times New Roman" w:hAnsi="Times New Roman" w:eastAsia="仿宋" w:cs="Times New Roman"/>
          <w:color w:val="000000" w:themeColor="text1"/>
          <w:kern w:val="0"/>
          <w:sz w:val="32"/>
          <w:szCs w:val="32"/>
          <w:lang w:val="en-US" w:eastAsia="zh-CN" w:bidi="ar-SA"/>
        </w:rPr>
        <w:t xml:space="preserve">    </w:t>
      </w:r>
    </w:p>
    <w:p w14:paraId="0500E761">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w:t>
      </w:r>
      <w:r>
        <w:rPr>
          <w:rFonts w:hint="default" w:ascii="Times New Roman" w:hAnsi="Times New Roman" w:eastAsia="仿宋" w:cs="Times New Roman"/>
          <w:b/>
          <w:bCs/>
          <w:color w:val="000000" w:themeColor="text1"/>
          <w:kern w:val="0"/>
          <w:sz w:val="32"/>
          <w:szCs w:val="32"/>
          <w:lang w:val="en-US" w:eastAsia="zh-CN" w:bidi="ar-SA"/>
        </w:rPr>
        <w:t>党课讲稿审核严控规范与原创性</w:t>
      </w:r>
      <w:r>
        <w:rPr>
          <w:rFonts w:hint="default" w:ascii="Times New Roman" w:hAnsi="Times New Roman" w:eastAsia="仿宋" w:cs="Times New Roman"/>
          <w:b/>
          <w:bCs/>
          <w:color w:val="000000" w:themeColor="text1"/>
          <w:kern w:val="0"/>
          <w:sz w:val="32"/>
          <w:szCs w:val="32"/>
          <w:lang w:val="en-US" w:eastAsia="zh-CN" w:bidi="ar-SA"/>
        </w:rPr>
        <w:t>。</w:t>
      </w:r>
      <w:r>
        <w:rPr>
          <w:rFonts w:hint="default" w:ascii="Times New Roman" w:hAnsi="Times New Roman" w:eastAsia="仿宋" w:cs="Times New Roman"/>
          <w:color w:val="000000" w:themeColor="text1"/>
          <w:kern w:val="0"/>
          <w:sz w:val="32"/>
          <w:szCs w:val="32"/>
          <w:lang w:val="en-US" w:eastAsia="zh-CN" w:bidi="ar-SA"/>
        </w:rPr>
        <w:t>机关党委建立“格式+内容”双审机制，对党支部书记党课讲稿实行“三查三必改”：查署名落款缺失、查字体排版不统一、查网络复制痕迹，对存在模板化、拼凑化、无原创性内容的讲稿一律退回重写，2026年第一季度累计审核讲稿</w:t>
      </w:r>
      <w:r>
        <w:rPr>
          <w:rFonts w:hint="default" w:ascii="Times New Roman" w:hAnsi="Times New Roman" w:eastAsia="仿宋" w:cs="Times New Roman"/>
          <w:color w:val="000000" w:themeColor="text1"/>
          <w:kern w:val="0"/>
          <w:sz w:val="32"/>
          <w:szCs w:val="32"/>
          <w:lang w:val="en-US" w:eastAsia="zh-CN" w:bidi="ar-SA"/>
        </w:rPr>
        <w:t>2</w:t>
      </w:r>
      <w:r>
        <w:rPr>
          <w:rFonts w:hint="default" w:ascii="Times New Roman" w:hAnsi="Times New Roman" w:eastAsia="仿宋" w:cs="Times New Roman"/>
          <w:color w:val="000000" w:themeColor="text1"/>
          <w:kern w:val="0"/>
          <w:sz w:val="32"/>
          <w:szCs w:val="32"/>
          <w:lang w:val="en-US" w:eastAsia="zh-CN" w:bidi="ar-SA"/>
        </w:rPr>
        <w:t>份，整改格式问题</w:t>
      </w:r>
      <w:r>
        <w:rPr>
          <w:rFonts w:hint="default" w:ascii="Times New Roman" w:hAnsi="Times New Roman" w:eastAsia="仿宋" w:cs="Times New Roman"/>
          <w:color w:val="000000" w:themeColor="text1"/>
          <w:kern w:val="0"/>
          <w:sz w:val="32"/>
          <w:szCs w:val="32"/>
          <w:lang w:val="en-US" w:eastAsia="zh-CN" w:bidi="ar-SA"/>
        </w:rPr>
        <w:t>5</w:t>
      </w:r>
      <w:r>
        <w:rPr>
          <w:rFonts w:hint="default" w:ascii="Times New Roman" w:hAnsi="Times New Roman" w:eastAsia="仿宋" w:cs="Times New Roman"/>
          <w:color w:val="000000" w:themeColor="text1"/>
          <w:kern w:val="0"/>
          <w:sz w:val="32"/>
          <w:szCs w:val="32"/>
          <w:lang w:val="en-US" w:eastAsia="zh-CN" w:bidi="ar-SA"/>
        </w:rPr>
        <w:t>项，确保讲稿100%署名规范、排版统一、内容原创。</w:t>
      </w:r>
    </w:p>
    <w:p w14:paraId="09A62A9D">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二是要求</w:t>
      </w:r>
      <w:r>
        <w:rPr>
          <w:rFonts w:hint="default" w:ascii="Times New Roman" w:hAnsi="Times New Roman" w:eastAsia="仿宋" w:cs="Times New Roman"/>
          <w:b/>
          <w:bCs/>
          <w:color w:val="000000" w:themeColor="text1"/>
          <w:kern w:val="0"/>
          <w:sz w:val="32"/>
          <w:szCs w:val="32"/>
          <w:lang w:val="en-US" w:eastAsia="zh-CN" w:bidi="ar-SA"/>
        </w:rPr>
        <w:t>‌理论指导实践深度融合</w:t>
      </w:r>
      <w:r>
        <w:rPr>
          <w:rFonts w:hint="default" w:ascii="Times New Roman" w:hAnsi="Times New Roman" w:eastAsia="仿宋" w:cs="Times New Roman"/>
          <w:b/>
          <w:bCs/>
          <w:color w:val="000000" w:themeColor="text1"/>
          <w:kern w:val="0"/>
          <w:sz w:val="32"/>
          <w:szCs w:val="32"/>
          <w:lang w:val="en-US" w:eastAsia="zh-CN" w:bidi="ar-SA"/>
        </w:rPr>
        <w:t>。</w:t>
      </w:r>
      <w:r>
        <w:rPr>
          <w:rFonts w:hint="default" w:ascii="Times New Roman" w:hAnsi="Times New Roman" w:eastAsia="仿宋" w:cs="Times New Roman"/>
          <w:color w:val="000000" w:themeColor="text1"/>
          <w:kern w:val="0"/>
          <w:sz w:val="32"/>
          <w:szCs w:val="32"/>
          <w:lang w:val="en-US" w:eastAsia="zh-CN" w:bidi="ar-SA"/>
        </w:rPr>
        <w:t>明确党课讲稿“三有”标准——有理论高度、有实践案例、有转化路径，要求每篇讲稿必须结合本支部业务职能，将习近平新时代中国特色社会主义思想与审判执行、司法服务、队伍管理等具体工作挂钩，形成“理论阐释—问题映射—对策落地”逻辑闭环推动党的创新理论从“纸上”走向“案头”。</w:t>
      </w:r>
    </w:p>
    <w:p w14:paraId="0A21FB90">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w:t>
      </w:r>
      <w:r>
        <w:rPr>
          <w:rFonts w:hint="default" w:ascii="Times New Roman" w:hAnsi="Times New Roman" w:eastAsia="仿宋" w:cs="Times New Roman"/>
          <w:b/>
          <w:bCs/>
          <w:color w:val="000000" w:themeColor="text1"/>
          <w:kern w:val="0"/>
          <w:sz w:val="32"/>
          <w:szCs w:val="32"/>
          <w:lang w:val="en-US" w:eastAsia="zh-CN" w:bidi="ar-SA"/>
        </w:rPr>
        <w:t>‌会议记录</w:t>
      </w:r>
      <w:r>
        <w:rPr>
          <w:rFonts w:hint="default" w:ascii="Times New Roman" w:hAnsi="Times New Roman" w:eastAsia="仿宋" w:cs="Times New Roman"/>
          <w:b/>
          <w:bCs/>
          <w:color w:val="000000" w:themeColor="text1"/>
          <w:kern w:val="0"/>
          <w:sz w:val="32"/>
          <w:szCs w:val="32"/>
          <w:lang w:val="en-US" w:eastAsia="zh-CN" w:bidi="ar-SA"/>
        </w:rPr>
        <w:t>规范</w:t>
      </w:r>
      <w:r>
        <w:rPr>
          <w:rFonts w:hint="default" w:ascii="Times New Roman" w:hAnsi="Times New Roman" w:eastAsia="仿宋" w:cs="Times New Roman"/>
          <w:b/>
          <w:bCs/>
          <w:color w:val="000000" w:themeColor="text1"/>
          <w:kern w:val="0"/>
          <w:sz w:val="32"/>
          <w:szCs w:val="32"/>
          <w:lang w:val="en-US" w:eastAsia="zh-CN" w:bidi="ar-SA"/>
        </w:rPr>
        <w:t>管理确保真实可溯</w:t>
      </w:r>
      <w:r>
        <w:rPr>
          <w:rFonts w:hint="default" w:ascii="Times New Roman" w:hAnsi="Times New Roman" w:eastAsia="仿宋" w:cs="Times New Roman"/>
          <w:b/>
          <w:bCs/>
          <w:color w:val="000000" w:themeColor="text1"/>
          <w:kern w:val="0"/>
          <w:sz w:val="32"/>
          <w:szCs w:val="32"/>
          <w:lang w:val="en-US" w:eastAsia="zh-CN" w:bidi="ar-SA"/>
        </w:rPr>
        <w:t>。</w:t>
      </w:r>
      <w:r>
        <w:rPr>
          <w:rFonts w:hint="default" w:ascii="Times New Roman" w:hAnsi="Times New Roman" w:eastAsia="仿宋" w:cs="Times New Roman"/>
          <w:color w:val="000000" w:themeColor="text1"/>
          <w:kern w:val="0"/>
          <w:sz w:val="32"/>
          <w:szCs w:val="32"/>
          <w:lang w:val="en-US" w:eastAsia="zh-CN" w:bidi="ar-SA"/>
        </w:rPr>
        <w:t>实行“会前资料备案—会中同步记录—会后书记核签”三阶段管控，支部书记须在会后48小时内完成会议记录与原始资料（通知、议程、发言提纲）的逐项比对，确保主题一致、内容无漏、要素完整；机关党委按月抽查记录本，对“记录与资料脱节”“议题缺失”“发言摘要失真”等问题通报整改，2026年第一季度支部会议记录与原始材料匹配率达100%，实现“有据可查、有迹可循、有责可追”。</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29.关于“对党建工作重视不够”问题。</w:t>
      </w:r>
      <w:r>
        <w:rPr>
          <w:rFonts w:hint="default" w:ascii="Times New Roman" w:hAnsi="Times New Roman" w:eastAsia="仿宋" w:cs="Times New Roman"/>
          <w:color w:val="000000" w:themeColor="text1"/>
          <w:kern w:val="0"/>
          <w:sz w:val="32"/>
          <w:szCs w:val="32"/>
          <w:lang w:val="en-US" w:eastAsia="zh-CN" w:bidi="ar-SA"/>
        </w:rPr>
        <w:t xml:space="preserve">    </w:t>
      </w:r>
    </w:p>
    <w:p w14:paraId="69983FDA">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一是全面压实领导责任体系。</w:t>
      </w:r>
      <w:r>
        <w:rPr>
          <w:rFonts w:hint="default" w:ascii="Times New Roman" w:hAnsi="Times New Roman" w:eastAsia="仿宋" w:cs="Times New Roman"/>
          <w:color w:val="000000" w:themeColor="text1"/>
          <w:kern w:val="0"/>
          <w:sz w:val="32"/>
          <w:szCs w:val="32"/>
          <w:lang w:val="en-US" w:eastAsia="zh-CN" w:bidi="ar-SA"/>
        </w:rPr>
        <w:t>及时修订领导班子分工文件，明确由党组副书记分管党建与党风廉政建设工作，院机关党委及5个党支部均按《中国共产党支部工作条例》要求，配齐组织委员、宣传委员等专职党务工作人员，实现“一支部一专干、一党委一统筹”，党建责任从“虚化挂名”向“专人专责”实质性转变。</w:t>
      </w:r>
    </w:p>
    <w:p w14:paraId="7B6A35DC">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二是强化党员服务意识，确保“双报到”任务100%完成。</w:t>
      </w:r>
      <w:r>
        <w:rPr>
          <w:rFonts w:hint="default" w:ascii="Times New Roman" w:hAnsi="Times New Roman" w:eastAsia="仿宋" w:cs="Times New Roman"/>
          <w:color w:val="000000" w:themeColor="text1"/>
          <w:kern w:val="0"/>
          <w:sz w:val="32"/>
          <w:szCs w:val="32"/>
          <w:lang w:val="en-US" w:eastAsia="zh-CN" w:bidi="ar-SA"/>
        </w:rPr>
        <w:t>依托“群众点单、社区派单、党员接单”机制，2025年全院在职党员全部完成社区报到，实现参与率、任务完成率、群众满意度“三个100%”；党员签订《“双报到”责任承诺书》100%全覆盖，纳入年度民主评议和评优前置条件，形成“报到即承诺、服务即考核”的刚性约束。</w:t>
      </w:r>
    </w:p>
    <w:p w14:paraId="2A7454DE">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三是实现“党建+文明”深度融合。</w:t>
      </w:r>
      <w:r>
        <w:rPr>
          <w:rFonts w:hint="default" w:ascii="Times New Roman" w:hAnsi="Times New Roman" w:eastAsia="仿宋" w:cs="Times New Roman"/>
          <w:color w:val="000000" w:themeColor="text1"/>
          <w:kern w:val="0"/>
          <w:sz w:val="32"/>
          <w:szCs w:val="32"/>
          <w:lang w:val="en-US" w:eastAsia="zh-CN" w:bidi="ar-SA"/>
        </w:rPr>
        <w:t>创新推出“四式服务”模式（上门式、预约式、联动式、点单式），将“双报到”与精神文明建设有机嵌入，开展“宪法进社区”“反诈宣传日”“法治进校园”等特色活动，覆盖群众超2000人次，实现从“参与服务”到“引领风尚”的质效跃升。</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30.关于“党员教育‘五色’管理不规范”问题。</w:t>
      </w:r>
      <w:r>
        <w:rPr>
          <w:rFonts w:hint="default" w:ascii="Times New Roman" w:hAnsi="Times New Roman" w:eastAsia="仿宋" w:cs="Times New Roman"/>
          <w:color w:val="000000" w:themeColor="text1"/>
          <w:kern w:val="0"/>
          <w:sz w:val="32"/>
          <w:szCs w:val="32"/>
          <w:lang w:val="en-US" w:eastAsia="zh-CN" w:bidi="ar-SA"/>
        </w:rPr>
        <w:t xml:space="preserve">    </w:t>
      </w:r>
    </w:p>
    <w:p w14:paraId="14402F47">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一是压实整改责任。</w:t>
      </w:r>
      <w:r>
        <w:rPr>
          <w:rFonts w:hint="default" w:ascii="Times New Roman" w:hAnsi="Times New Roman" w:eastAsia="仿宋" w:cs="Times New Roman"/>
          <w:color w:val="000000" w:themeColor="text1"/>
          <w:kern w:val="0"/>
          <w:sz w:val="32"/>
          <w:szCs w:val="32"/>
          <w:lang w:val="en-US" w:eastAsia="zh-CN" w:bidi="ar-SA"/>
        </w:rPr>
        <w:t>院机关党委召开专题会议，对5个党支部“五色”管理中存在的突出问题进行集中通报，建立“问题清单+整改时限+责任到人”机制，明确限期整改要求，确保问题不回避、责任不悬空。整改以来，五个党支部党员“五色”管理评定全部符合规定。</w:t>
      </w:r>
    </w:p>
    <w:p w14:paraId="7956597C">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二是培训规范提升管理质效。</w:t>
      </w:r>
      <w:r>
        <w:rPr>
          <w:rFonts w:hint="default" w:ascii="Times New Roman" w:hAnsi="Times New Roman" w:eastAsia="仿宋" w:cs="Times New Roman"/>
          <w:color w:val="000000" w:themeColor="text1"/>
          <w:kern w:val="0"/>
          <w:sz w:val="32"/>
          <w:szCs w:val="32"/>
          <w:lang w:val="en-US" w:eastAsia="zh-CN" w:bidi="ar-SA"/>
        </w:rPr>
        <w:t>围绕“五色”管理流程开展党务专项培训，系统讲解分类标准、动态评定、材料报送、数据录入等关键环节，统一填报模板与审核要点，强化支部党务人员实操能力；2026年3月前完成全员培训，上报材料规范率由68%提升至100%，已对格式错误、信息缺漏、评定失准等问题全部整改到位。</w:t>
      </w:r>
    </w:p>
    <w:p w14:paraId="662E7EEA">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b/>
          <w:bCs/>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三是违纪通报融入支部管理。</w:t>
      </w:r>
      <w:r>
        <w:rPr>
          <w:rFonts w:hint="default" w:ascii="Times New Roman" w:hAnsi="Times New Roman" w:eastAsia="仿宋" w:cs="Times New Roman"/>
          <w:color w:val="000000" w:themeColor="text1"/>
          <w:kern w:val="0"/>
          <w:sz w:val="32"/>
          <w:szCs w:val="32"/>
          <w:lang w:val="en-US" w:eastAsia="zh-CN" w:bidi="ar-SA"/>
        </w:rPr>
        <w:t>建立监察室与党支部“违纪违法党员即时通报”机制，对受到党纪政务处理的党员，监察室在处理决定生效后3个工作日内向所在支部书面通报处理结果、依据及影响，同步纳入“五色”管理动态评估体系，确保组织处理与日常管理无缝衔接、同步体现。</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31.关于“主题党日活动开展不扎实”问题。</w:t>
      </w:r>
    </w:p>
    <w:p w14:paraId="12A4F51E">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一是精准锚定“7+1+X”目标体系。</w:t>
      </w:r>
      <w:r>
        <w:rPr>
          <w:rFonts w:hint="default" w:ascii="Times New Roman" w:hAnsi="Times New Roman" w:eastAsia="仿宋" w:cs="Times New Roman"/>
          <w:color w:val="000000" w:themeColor="text1"/>
          <w:kern w:val="0"/>
          <w:sz w:val="32"/>
          <w:szCs w:val="32"/>
          <w:lang w:val="en-US" w:eastAsia="zh-CN" w:bidi="ar-SA"/>
        </w:rPr>
        <w:t>院机关党委严格按照“</w:t>
      </w:r>
      <w:r>
        <w:rPr>
          <w:rFonts w:hint="default" w:ascii="Times New Roman" w:hAnsi="Times New Roman" w:eastAsia="仿宋" w:cs="Times New Roman"/>
          <w:color w:val="000000" w:themeColor="text1"/>
          <w:kern w:val="0"/>
          <w:sz w:val="32"/>
          <w:szCs w:val="32"/>
          <w:lang w:val="en-US" w:eastAsia="zh-CN" w:bidi="ar-SA"/>
        </w:rPr>
        <w:t>7+1+X</w:t>
      </w:r>
      <w:r>
        <w:rPr>
          <w:rFonts w:hint="default" w:ascii="Times New Roman" w:hAnsi="Times New Roman" w:eastAsia="仿宋" w:cs="Times New Roman"/>
          <w:color w:val="000000" w:themeColor="text1"/>
          <w:kern w:val="0"/>
          <w:sz w:val="32"/>
          <w:szCs w:val="32"/>
          <w:lang w:val="en-US" w:eastAsia="zh-CN" w:bidi="ar-SA"/>
        </w:rPr>
        <w:t>”规定动作制定《2026年主题党日活动实施方案》，明确各支部目标任务，严格按照“7项规定动作+1项自选主题+X项特色延伸”结构，规定动作涵盖重温入党誓词、集中学习研讨、缴纳党费、政治生日、志愿服务、民主议事、廉政教育，自选主题围绕年度党建重点动态设定，X项延伸由各支部结合业务实际自主设计，确保活动有纲有目、有形有效。</w:t>
      </w:r>
    </w:p>
    <w:p w14:paraId="16FF71B0">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二是积极拓展“主题党日+”融合机制。</w:t>
      </w:r>
      <w:r>
        <w:rPr>
          <w:rFonts w:hint="default" w:ascii="Times New Roman" w:hAnsi="Times New Roman" w:eastAsia="仿宋" w:cs="Times New Roman"/>
          <w:color w:val="000000" w:themeColor="text1"/>
          <w:kern w:val="0"/>
          <w:sz w:val="32"/>
          <w:szCs w:val="32"/>
          <w:lang w:val="en-US" w:eastAsia="zh-CN" w:bidi="ar-SA"/>
        </w:rPr>
        <w:t>2026年将创新构建“主题党日+精神文明+普法宣传+司法服务”复合模式，推动主题党日活动嵌入社区法治讲堂、未成年人保护宣传、老年防骗讲座、乡村振兴法律帮扶等场景，确保党员参与率100%，实现“组织有号召、党员有响应、群众有获得感”三位一体联动效果。</w:t>
      </w:r>
    </w:p>
    <w:p w14:paraId="783482B1">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三是积分制管理激励先进树标杆。</w:t>
      </w:r>
      <w:r>
        <w:rPr>
          <w:rFonts w:hint="default" w:ascii="Times New Roman" w:hAnsi="Times New Roman" w:eastAsia="仿宋" w:cs="Times New Roman"/>
          <w:color w:val="000000" w:themeColor="text1"/>
          <w:kern w:val="0"/>
          <w:sz w:val="32"/>
          <w:szCs w:val="32"/>
          <w:lang w:val="en-US" w:eastAsia="zh-CN" w:bidi="ar-SA"/>
        </w:rPr>
        <w:t>建立党支部主题党日“三维积分”评价体系（参与率30%、内容创新25%、群众反馈25%），对积分前2名支部给予通报表扬，并在年底支部综合考评中予以倾斜,促进形成了“比学赶超、争先创优”的鲜明导向。</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32.关于“支部换届程序不规范”问题。</w:t>
      </w:r>
      <w:r>
        <w:rPr>
          <w:rFonts w:hint="default" w:ascii="Times New Roman" w:hAnsi="Times New Roman" w:eastAsia="仿宋" w:cs="Times New Roman"/>
          <w:color w:val="000000" w:themeColor="text1"/>
          <w:kern w:val="0"/>
          <w:sz w:val="32"/>
          <w:szCs w:val="32"/>
          <w:lang w:val="en-US" w:eastAsia="zh-CN" w:bidi="ar-SA"/>
        </w:rPr>
        <w:t xml:space="preserve">    </w:t>
      </w:r>
    </w:p>
    <w:p w14:paraId="2775A9A3">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一是及时组织专题培训。</w:t>
      </w:r>
      <w:r>
        <w:rPr>
          <w:rFonts w:hint="default" w:ascii="Times New Roman" w:hAnsi="Times New Roman" w:eastAsia="仿宋" w:cs="Times New Roman"/>
          <w:color w:val="000000" w:themeColor="text1"/>
          <w:kern w:val="0"/>
          <w:sz w:val="32"/>
          <w:szCs w:val="32"/>
          <w:lang w:val="en-US" w:eastAsia="zh-CN" w:bidi="ar-SA"/>
        </w:rPr>
        <w:t>2025年10月，院机关党委为5个党支部统一配发《党支部工作手册》《新编党务工作者实用手册》，内容涵盖换届流程、时间节点、文书模板、纪律红线等核心要素；同步组织专题培训1期，覆盖全体支部委员与党务干部，重点解读《中国共产党基层组织选举工作条例》，为2026年支部换届工作打好扎实基础。</w:t>
      </w:r>
    </w:p>
    <w:p w14:paraId="1F185591">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二是组建支部换届领导小组。</w:t>
      </w:r>
      <w:r>
        <w:rPr>
          <w:rFonts w:hint="default" w:ascii="Times New Roman" w:hAnsi="Times New Roman" w:eastAsia="仿宋" w:cs="Times New Roman"/>
          <w:color w:val="000000" w:themeColor="text1"/>
          <w:kern w:val="0"/>
          <w:sz w:val="32"/>
          <w:szCs w:val="32"/>
          <w:lang w:val="en-US" w:eastAsia="zh-CN" w:bidi="ar-SA"/>
        </w:rPr>
        <w:t>成立由机关党委书记任组长、组织委员任副组长、各支部书记为成员的换届工作领导小组，下设材料组、程序组、监督组3个专项小组，明确专人负责选举方案拟定、代表推选、会议组织、档案归档等全流程事务；方案明确将在2026年支部换届选举中，提前15日印发《2026年党支部换届工作提示》，细化“三会一报”（支委会、党员大会、预备会）报批方案、关键节点、材料清单与风险预警等事项，实现“事前有指引、过程有规范、事后有归档”。</w:t>
      </w:r>
    </w:p>
    <w:p w14:paraId="058A3ECC">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三是压实换届主体责任。</w:t>
      </w:r>
      <w:r>
        <w:rPr>
          <w:rFonts w:hint="default" w:ascii="Times New Roman" w:hAnsi="Times New Roman" w:eastAsia="仿宋" w:cs="Times New Roman"/>
          <w:color w:val="000000" w:themeColor="text1"/>
          <w:kern w:val="0"/>
          <w:sz w:val="32"/>
          <w:szCs w:val="32"/>
          <w:lang w:val="en-US" w:eastAsia="zh-CN" w:bidi="ar-SA"/>
        </w:rPr>
        <w:t>区法院机关党委计划将在2026年换届前，组织全体参与换届工作的党员、干部签订《换届纪律承诺书》，同时全院范围内开展换届纪律警示教育，通报近年全国基层组织换届违纪典型案例，实现“一人承诺、全员警醒、全程监督”，营造“零违规、零投诉、零反弹”的换届生态。</w:t>
      </w:r>
      <w:r>
        <w:rPr>
          <w:rFonts w:hint="default" w:ascii="Times New Roman" w:hAnsi="Times New Roman" w:eastAsia="仿宋" w:cs="Times New Roman"/>
          <w:color w:val="000000" w:themeColor="text1"/>
          <w:kern w:val="0"/>
          <w:sz w:val="32"/>
          <w:szCs w:val="32"/>
          <w:lang w:val="en-US" w:eastAsia="zh-CN" w:bidi="ar-SA"/>
        </w:rPr>
        <w:br w:type="textWrapping"/>
      </w:r>
      <w:r>
        <w:rPr>
          <w:rFonts w:hint="eastAsia" w:ascii="Times New Roman" w:hAnsi="Times New Roman" w:eastAsia="仿宋" w:cs="Times New Roman"/>
          <w:color w:val="000000" w:themeColor="text1"/>
          <w:kern w:val="0"/>
          <w:sz w:val="32"/>
          <w:szCs w:val="32"/>
          <w:lang w:val="en-US" w:eastAsia="zh-CN" w:bidi="ar-SA"/>
        </w:rPr>
        <w:t xml:space="preserve">    </w:t>
      </w:r>
      <w:bookmarkStart w:id="1" w:name="_GoBack"/>
      <w:bookmarkEnd w:id="1"/>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eastAsia="zh-CN"/>
        </w:rPr>
        <w:t>需长期整改事项进展情况</w:t>
      </w:r>
      <w:r>
        <w:rPr>
          <w:rFonts w:hint="default" w:ascii="Times New Roman" w:hAnsi="Times New Roman" w:eastAsia="黑体" w:cs="Times New Roman"/>
          <w:sz w:val="32"/>
          <w:szCs w:val="32"/>
          <w:lang w:eastAsia="zh-CN"/>
        </w:rPr>
        <w:br w:type="textWrapping"/>
      </w: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rPr>
        <w:t>1.</w:t>
      </w:r>
      <w:r>
        <w:rPr>
          <w:rFonts w:hint="default" w:ascii="Times New Roman" w:hAnsi="Times New Roman" w:eastAsia="仿宋" w:cs="Times New Roman"/>
          <w:b/>
          <w:bCs/>
          <w:color w:val="000000" w:themeColor="text1"/>
          <w:kern w:val="0"/>
          <w:sz w:val="32"/>
          <w:szCs w:val="32"/>
          <w:lang w:val="en-US" w:eastAsia="zh-CN" w:bidi="ar-SA"/>
        </w:rPr>
        <w:t>关于“推动矛盾纠纷前端化解成效不明显”问题。</w:t>
      </w:r>
      <w:r>
        <w:rPr>
          <w:rFonts w:hint="default" w:ascii="Times New Roman" w:hAnsi="Times New Roman" w:eastAsia="仿宋" w:cs="Times New Roman"/>
          <w:color w:val="000000" w:themeColor="text1"/>
          <w:kern w:val="0"/>
          <w:sz w:val="32"/>
          <w:szCs w:val="32"/>
          <w:lang w:val="en-US" w:eastAsia="zh-CN" w:bidi="ar-SA"/>
        </w:rPr>
        <w:t xml:space="preserve">   </w:t>
      </w:r>
    </w:p>
    <w:p w14:paraId="28CFBBA0">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 w:cs="Times New Roman"/>
          <w:color w:val="000000" w:themeColor="text1"/>
          <w:kern w:val="0"/>
          <w:sz w:val="32"/>
          <w:szCs w:val="32"/>
          <w:lang w:val="en-US" w:eastAsia="zh-CN" w:bidi="ar-SA"/>
        </w:rPr>
      </w:pPr>
      <w:r>
        <w:rPr>
          <w:rFonts w:hint="default" w:ascii="Times New Roman" w:hAnsi="Times New Roman" w:eastAsia="仿宋" w:cs="Times New Roman"/>
          <w:b/>
          <w:bCs/>
          <w:color w:val="000000" w:themeColor="text1"/>
          <w:kern w:val="0"/>
          <w:sz w:val="32"/>
          <w:szCs w:val="32"/>
          <w:lang w:val="en-US" w:eastAsia="zh-CN" w:bidi="ar-SA"/>
        </w:rPr>
        <w:t>一是调解机制依法转型与质效双升。</w:t>
      </w:r>
      <w:r>
        <w:rPr>
          <w:rFonts w:hint="default" w:ascii="Times New Roman" w:hAnsi="Times New Roman" w:eastAsia="仿宋" w:cs="Times New Roman"/>
          <w:color w:val="000000" w:themeColor="text1"/>
          <w:kern w:val="0"/>
          <w:sz w:val="32"/>
          <w:szCs w:val="32"/>
          <w:lang w:val="en-US" w:eastAsia="zh-CN" w:bidi="ar-SA"/>
        </w:rPr>
        <w:t>严格相关文件要求，全面推行“先行调解”程序规范，虽2025年11月起上级取消“先行调解成功率”考核，但各办案业务部门仍然坚持调解力度不减，推动调解后自动履行率达78.4%，申请执行率同比下降12.6个百分点，实现程序合规与解纷实效同步提升。2025年先行调解成功案件1279件，先行调解成功率57%，同比上升32.56%。</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二是“1+N”多元协同矩阵全域构建。</w:t>
      </w:r>
      <w:r>
        <w:rPr>
          <w:rFonts w:hint="default" w:ascii="Times New Roman" w:hAnsi="Times New Roman" w:eastAsia="仿宋" w:cs="Times New Roman"/>
          <w:color w:val="000000" w:themeColor="text1"/>
          <w:kern w:val="0"/>
          <w:sz w:val="32"/>
          <w:szCs w:val="32"/>
          <w:lang w:val="en-US" w:eastAsia="zh-CN" w:bidi="ar-SA"/>
        </w:rPr>
        <w:t>区法院积极联动区综治中心、市场监管局、人社局、司法局等N个部门，建立“月度联席+案件推送+驻点服务”三项机制，2025年协同化解劳动争议、消费纠纷、邻里矛盾等案件187件，形成“诉前引导—行业调解—司法确认”全流程闭环，深度嵌入基层治理网络。</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三是司法服务主动融入平安法治建设。</w:t>
      </w:r>
      <w:r>
        <w:rPr>
          <w:rFonts w:hint="default" w:ascii="Times New Roman" w:hAnsi="Times New Roman" w:eastAsia="仿宋" w:cs="Times New Roman"/>
          <w:color w:val="000000" w:themeColor="text1"/>
          <w:kern w:val="0"/>
          <w:sz w:val="32"/>
          <w:szCs w:val="32"/>
          <w:lang w:val="en-US" w:eastAsia="zh-CN" w:bidi="ar-SA"/>
        </w:rPr>
        <w:t>以解纷质效为支点，推动法院职能从“被动收案”向“前端治理”延伸，通过机制创新与部门协同，有效降低诉讼增量与执行压力，为“平安陈仓、法治陈仓”提供可持续司法支撑，相关经验获全市推广。</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在推动矛盾纠纷前端化解方面，虽然区法院采取了一定措施，取得了阶段性的工作成效，但此项工作仍然面临机制衔接不畅，调解力量不足，群众选择意愿低等现实问题，需要常抓不懈地推动落实。</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2.关于“案件执行有差距”问题。</w:t>
      </w:r>
      <w:r>
        <w:rPr>
          <w:rFonts w:hint="default" w:ascii="Times New Roman" w:hAnsi="Times New Roman" w:eastAsia="仿宋" w:cs="Times New Roman"/>
          <w:color w:val="000000" w:themeColor="text1"/>
          <w:kern w:val="0"/>
          <w:sz w:val="32"/>
          <w:szCs w:val="32"/>
          <w:lang w:val="en-US" w:eastAsia="zh-CN" w:bidi="ar-SA"/>
        </w:rPr>
        <w:t xml:space="preserve">    </w:t>
      </w:r>
    </w:p>
    <w:p w14:paraId="177851E9">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cs="Times New Roman"/>
        </w:rPr>
      </w:pPr>
      <w:r>
        <w:rPr>
          <w:rFonts w:hint="default" w:ascii="Times New Roman" w:hAnsi="Times New Roman" w:eastAsia="仿宋" w:cs="Times New Roman"/>
          <w:b/>
          <w:bCs/>
          <w:color w:val="000000" w:themeColor="text1"/>
          <w:kern w:val="0"/>
          <w:sz w:val="32"/>
          <w:szCs w:val="32"/>
          <w:lang w:val="en-US" w:eastAsia="zh-CN" w:bidi="ar-SA"/>
        </w:rPr>
        <w:t>一是开展常态化督导。</w:t>
      </w:r>
      <w:r>
        <w:rPr>
          <w:rFonts w:hint="default" w:ascii="Times New Roman" w:hAnsi="Times New Roman" w:eastAsia="仿宋" w:cs="Times New Roman"/>
          <w:color w:val="000000" w:themeColor="text1"/>
          <w:kern w:val="0"/>
          <w:sz w:val="32"/>
          <w:szCs w:val="32"/>
          <w:lang w:val="en-US" w:eastAsia="zh-CN" w:bidi="ar-SA"/>
        </w:rPr>
        <w:t>执行局建立月度督导、专项巡查与问题销号制度，实现对重点案件、关键节点的全流程跟踪，确保执行措施落地见效。</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二是先进经验对标提升执行效能。</w:t>
      </w:r>
      <w:r>
        <w:rPr>
          <w:rFonts w:hint="default" w:ascii="Times New Roman" w:hAnsi="Times New Roman" w:eastAsia="仿宋" w:cs="Times New Roman"/>
          <w:color w:val="000000" w:themeColor="text1"/>
          <w:kern w:val="0"/>
          <w:sz w:val="32"/>
          <w:szCs w:val="32"/>
          <w:lang w:val="en-US" w:eastAsia="zh-CN" w:bidi="ar-SA"/>
        </w:rPr>
        <w:t>系统学习长三角、珠三角地区执行工作创新模式，引入“执行悬赏+信用惩戒”联动机制，优化财产查控响应速度与覆盖面。</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三是执行态势分析会实现动态研判。</w:t>
      </w:r>
      <w:r>
        <w:rPr>
          <w:rFonts w:hint="default" w:ascii="Times New Roman" w:hAnsi="Times New Roman" w:eastAsia="仿宋" w:cs="Times New Roman"/>
          <w:color w:val="000000" w:themeColor="text1"/>
          <w:kern w:val="0"/>
          <w:sz w:val="32"/>
          <w:szCs w:val="32"/>
          <w:lang w:val="en-US" w:eastAsia="zh-CN" w:bidi="ar-SA"/>
        </w:rPr>
        <w:t>按月召开执行质效分析会议，围绕“案款发放滞后”“财产处置周期长”等堵点开展专题会诊。</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仿宋" w:cs="Times New Roman"/>
          <w:b/>
          <w:bCs/>
          <w:color w:val="000000" w:themeColor="text1"/>
          <w:kern w:val="0"/>
          <w:sz w:val="32"/>
          <w:szCs w:val="32"/>
          <w:lang w:val="en-US" w:eastAsia="zh-CN" w:bidi="ar-SA"/>
        </w:rPr>
        <w:t>四是多部门协同执行机制全面贯通。</w:t>
      </w:r>
      <w:r>
        <w:rPr>
          <w:rFonts w:hint="default" w:ascii="Times New Roman" w:hAnsi="Times New Roman" w:eastAsia="仿宋" w:cs="Times New Roman"/>
          <w:color w:val="000000" w:themeColor="text1"/>
          <w:kern w:val="0"/>
          <w:sz w:val="32"/>
          <w:szCs w:val="32"/>
          <w:lang w:val="en-US" w:eastAsia="zh-CN" w:bidi="ar-SA"/>
        </w:rPr>
        <w:t>联合公安、税务、不动产登记、银行等多家单位建立“执行联动信息共享平台”，实现被执行人财产线索实时推送、查控一键响应，协查效率提升65%。</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通过整改，截至2025年12月31日，执行完毕率37.20%（同比提升1.38个百分点），首次执行案件实际执行到位率57.86%，审限内结案率99.40%，均优于全省平均水平，无长期未结案件，执行质效综合得分位列全市第一。</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虽然区法院在此项工作方面取得了一定成绩，得到了上级认可，但由于信息壁垒尚未完全打通，财产查控手段受限，案多人少矛盾突出等诸多因素，执行难仍然是一项艰巨的任务和难题,需要持续用力、久久为功。</w:t>
      </w:r>
      <w:r>
        <w:rPr>
          <w:rFonts w:hint="default" w:ascii="Times New Roman" w:hAnsi="Times New Roman" w:eastAsia="仿宋" w:cs="Times New Roman"/>
          <w:color w:val="000000" w:themeColor="text1"/>
          <w:kern w:val="0"/>
          <w:sz w:val="32"/>
          <w:szCs w:val="32"/>
          <w:lang w:val="en-US" w:eastAsia="zh-CN" w:bidi="ar-SA"/>
        </w:rPr>
        <w:br w:type="textWrapping"/>
      </w:r>
      <w:r>
        <w:rPr>
          <w:rFonts w:hint="default" w:ascii="Times New Roman" w:hAnsi="Times New Roman" w:eastAsia="仿宋" w:cs="Times New Roman"/>
          <w:color w:val="000000" w:themeColor="text1"/>
          <w:kern w:val="0"/>
          <w:sz w:val="32"/>
          <w:szCs w:val="32"/>
          <w:lang w:val="en-US" w:eastAsia="zh-CN" w:bidi="ar-SA"/>
        </w:rPr>
        <w:t xml:space="preserve">    </w:t>
      </w:r>
      <w:r>
        <w:rPr>
          <w:rFonts w:hint="default" w:ascii="Times New Roman" w:hAnsi="Times New Roman" w:eastAsia="黑体" w:cs="Times New Roman"/>
          <w:color w:val="000000" w:themeColor="text1"/>
          <w:sz w:val="32"/>
          <w:szCs w:val="32"/>
          <w:lang w:eastAsia="zh-CN"/>
        </w:rPr>
        <w:t>四</w:t>
      </w:r>
      <w:r>
        <w:rPr>
          <w:rFonts w:hint="default" w:ascii="Times New Roman" w:hAnsi="Times New Roman" w:eastAsia="黑体" w:cs="Times New Roman"/>
          <w:color w:val="000000" w:themeColor="text1"/>
          <w:sz w:val="32"/>
          <w:szCs w:val="32"/>
        </w:rPr>
        <w:t>、下一步工作</w:t>
      </w:r>
      <w:r>
        <w:rPr>
          <w:rFonts w:hint="default" w:ascii="Times New Roman" w:hAnsi="Times New Roman" w:eastAsia="黑体" w:cs="Times New Roman"/>
          <w:color w:val="000000" w:themeColor="text1"/>
          <w:sz w:val="32"/>
          <w:szCs w:val="32"/>
          <w:lang w:eastAsia="zh-CN"/>
        </w:rPr>
        <w:t>打算</w:t>
      </w:r>
      <w:r>
        <w:rPr>
          <w:rFonts w:hint="default" w:ascii="Times New Roman" w:hAnsi="Times New Roman" w:eastAsia="黑体" w:cs="Times New Roman"/>
          <w:color w:val="000000" w:themeColor="text1"/>
          <w:sz w:val="32"/>
          <w:szCs w:val="32"/>
          <w:lang w:eastAsia="zh-CN"/>
        </w:rPr>
        <w:br w:type="textWrapping"/>
      </w:r>
      <w:r>
        <w:rPr>
          <w:rFonts w:hint="default" w:ascii="Times New Roman" w:hAnsi="Times New Roman" w:eastAsia="黑体" w:cs="Times New Roman"/>
          <w:color w:val="000000" w:themeColor="text1"/>
          <w:sz w:val="32"/>
          <w:szCs w:val="32"/>
          <w:lang w:val="en-US" w:eastAsia="zh-CN"/>
        </w:rPr>
        <w:t xml:space="preserve">    </w:t>
      </w:r>
      <w:r>
        <w:rPr>
          <w:rFonts w:hint="default" w:ascii="Times New Roman" w:hAnsi="Times New Roman" w:eastAsia="仿宋" w:cs="Times New Roman"/>
          <w:color w:val="000000" w:themeColor="text1"/>
          <w:sz w:val="32"/>
          <w:szCs w:val="32"/>
          <w:lang w:eastAsia="zh-CN"/>
        </w:rPr>
        <w:t>在今后的工作中</w:t>
      </w:r>
      <w:r>
        <w:rPr>
          <w:rFonts w:hint="default" w:ascii="Times New Roman" w:hAnsi="Times New Roman" w:eastAsia="仿宋_GB2312" w:cs="Times New Roman"/>
          <w:bCs/>
          <w:color w:val="000000" w:themeColor="text1"/>
          <w:sz w:val="32"/>
          <w:szCs w:val="32"/>
        </w:rPr>
        <w:t>，区法院党组将始终坚持以习近平新时代中国特色社会主义思想为指引，深入学习贯彻党的二十届四中全会精神和习近平总书记来陕来宝视察重要指示精神，严格落实中央和省、市、区委工作要求，切实履行主体责任，以“钉钉子”精神持续压紧压实整改责任，持续抓好后续整改工作，不断巩固和拓展巡察整改工作成效。</w:t>
      </w:r>
      <w:r>
        <w:rPr>
          <w:rFonts w:hint="default" w:ascii="Times New Roman" w:hAnsi="Times New Roman" w:eastAsia="仿宋_GB2312" w:cs="Times New Roman"/>
          <w:bCs/>
          <w:color w:val="000000" w:themeColor="text1"/>
          <w:sz w:val="32"/>
          <w:szCs w:val="32"/>
        </w:rPr>
        <w:br w:type="textWrapping"/>
      </w:r>
      <w:r>
        <w:rPr>
          <w:rFonts w:hint="default" w:ascii="Times New Roman" w:hAnsi="Times New Roman" w:eastAsia="仿宋_GB2312" w:cs="Times New Roman"/>
          <w:bCs/>
          <w:color w:val="000000" w:themeColor="text1"/>
          <w:sz w:val="32"/>
          <w:szCs w:val="32"/>
          <w:lang w:val="en-US" w:eastAsia="zh-CN"/>
        </w:rPr>
        <w:t xml:space="preserve">    </w:t>
      </w:r>
      <w:r>
        <w:rPr>
          <w:rFonts w:hint="default" w:ascii="Times New Roman" w:hAnsi="Times New Roman" w:eastAsia="楷体_GB2312" w:cs="Times New Roman"/>
          <w:b/>
          <w:bCs/>
          <w:color w:val="000000" w:themeColor="text1"/>
          <w:kern w:val="2"/>
          <w:sz w:val="32"/>
          <w:szCs w:val="32"/>
        </w:rPr>
        <w:t>一是要牢牢坚持党对法院工作的绝对领导。</w:t>
      </w:r>
      <w:r>
        <w:rPr>
          <w:rFonts w:hint="default" w:ascii="Times New Roman" w:hAnsi="Times New Roman" w:eastAsia="仿宋_GB2312" w:cs="Times New Roman"/>
          <w:bCs/>
          <w:color w:val="000000" w:themeColor="text1"/>
          <w:sz w:val="32"/>
          <w:szCs w:val="32"/>
        </w:rPr>
        <w:t>区法院党组将始终坚持不懈用党的创新理论武装头脑，认真落实党组理论学习中心组学习制度和“第一议题”要求，通过扎实开展政治学习教育筑牢思想基础，引导广大干警锤炼党性修养，筑牢政治忠诚，确保人民法院队伍绝对忠诚、绝对纯洁、绝对可靠。紧紧围绕贯彻落实习近平总书记重要指示批示精神以及中央和省、市、区委的重大决策部署、重大战略举措，自觉将法院工作放到高质量发展大局中谋划推进，努力把巡察整改成果转化为推动创新发展的科学思路和务实举措，不断深化高质量司法实践。</w:t>
      </w:r>
      <w:r>
        <w:rPr>
          <w:rFonts w:hint="default" w:ascii="Times New Roman" w:hAnsi="Times New Roman" w:eastAsia="仿宋_GB2312" w:cs="Times New Roman"/>
          <w:bCs/>
          <w:color w:val="000000" w:themeColor="text1"/>
          <w:sz w:val="32"/>
          <w:szCs w:val="32"/>
        </w:rPr>
        <w:br w:type="textWrapping"/>
      </w:r>
      <w:r>
        <w:rPr>
          <w:rFonts w:hint="default" w:ascii="Times New Roman" w:hAnsi="Times New Roman" w:eastAsia="仿宋_GB2312" w:cs="Times New Roman"/>
          <w:bCs/>
          <w:color w:val="000000" w:themeColor="text1"/>
          <w:sz w:val="32"/>
          <w:szCs w:val="32"/>
          <w:lang w:val="en-US" w:eastAsia="zh-CN"/>
        </w:rPr>
        <w:t xml:space="preserve">    </w:t>
      </w:r>
      <w:r>
        <w:rPr>
          <w:rFonts w:hint="default" w:ascii="Times New Roman" w:hAnsi="Times New Roman" w:eastAsia="楷体_GB2312" w:cs="Times New Roman"/>
          <w:b/>
          <w:bCs/>
          <w:color w:val="000000" w:themeColor="text1"/>
          <w:kern w:val="2"/>
          <w:sz w:val="32"/>
          <w:szCs w:val="32"/>
        </w:rPr>
        <w:t>二是要着力提升服务保障新发展格局水平。</w:t>
      </w:r>
      <w:r>
        <w:rPr>
          <w:rFonts w:hint="default" w:ascii="Times New Roman" w:hAnsi="Times New Roman" w:eastAsia="仿宋_GB2312" w:cs="Times New Roman"/>
          <w:bCs/>
          <w:color w:val="000000" w:themeColor="text1"/>
          <w:sz w:val="32"/>
          <w:szCs w:val="32"/>
        </w:rPr>
        <w:t>区法院党组将把贯彻落实党的二十届四中全会精神作为抓好巡察整改落实的首要政治任务，紧扣推动高质量发展主题，坚定不移贯彻新发展理念，围绕加快构建新发展格局，充分发挥司法的服务和保障作用。要深刻理解新发展理念和格局对法院工作提出的新要求，切实解决好区委巡察反馈审判执行工作中存在的具体问题，进一步优化司法服务举措，进一步完善司法便民利民惠民措施，进一步改进司法作风，以服务大局、司法为民、公正司法的实际成效，增强人民群众获得感，努力让人民群众在立案、开庭、执行的全过程感受到公平正义和司法温度。</w:t>
      </w:r>
      <w:r>
        <w:rPr>
          <w:rFonts w:hint="default" w:ascii="Times New Roman" w:hAnsi="Times New Roman" w:eastAsia="仿宋_GB2312" w:cs="Times New Roman"/>
          <w:bCs/>
          <w:color w:val="000000" w:themeColor="text1"/>
          <w:sz w:val="32"/>
          <w:szCs w:val="32"/>
        </w:rPr>
        <w:br w:type="textWrapping"/>
      </w:r>
      <w:r>
        <w:rPr>
          <w:rFonts w:hint="default" w:ascii="Times New Roman" w:hAnsi="Times New Roman" w:eastAsia="仿宋_GB2312" w:cs="Times New Roman"/>
          <w:bCs/>
          <w:color w:val="000000" w:themeColor="text1"/>
          <w:sz w:val="32"/>
          <w:szCs w:val="32"/>
          <w:lang w:val="en-US" w:eastAsia="zh-CN"/>
        </w:rPr>
        <w:t xml:space="preserve">    </w:t>
      </w:r>
      <w:r>
        <w:rPr>
          <w:rFonts w:hint="default" w:ascii="Times New Roman" w:hAnsi="Times New Roman" w:eastAsia="楷体_GB2312" w:cs="Times New Roman"/>
          <w:b/>
          <w:bCs/>
          <w:color w:val="000000" w:themeColor="text1"/>
          <w:kern w:val="2"/>
          <w:sz w:val="32"/>
          <w:szCs w:val="32"/>
        </w:rPr>
        <w:t>三是要切实履行全面从严治党主体责任。</w:t>
      </w:r>
      <w:r>
        <w:rPr>
          <w:rFonts w:hint="default" w:ascii="Times New Roman" w:hAnsi="Times New Roman" w:eastAsia="仿宋_GB2312" w:cs="Times New Roman"/>
          <w:bCs/>
          <w:color w:val="000000" w:themeColor="text1"/>
          <w:sz w:val="32"/>
          <w:szCs w:val="32"/>
        </w:rPr>
        <w:t>区法院党组将严格落实全面从严治党主体责任，充分发挥好党组把方向、管大局、促落实的功能作用，持续加强领导班子建设和党风廉政建设，主动向区委汇报履行主体责任情况。要进一步加强对司法权力的制约监督，健全与新型司法权力运行模式相适应的案件评查机制，着力解决影响司法公正的深层次问题。全力支持纪检监察部门查办案件，严格落实“一案双查”，着力构建一体推进不敢腐、不能腐、不想腐的体制机制，努力锻造让党放心、让人民满意、忠诚可靠、清正廉洁的过硬法院队伍。</w:t>
      </w:r>
      <w:r>
        <w:rPr>
          <w:rFonts w:hint="default" w:ascii="Times New Roman" w:hAnsi="Times New Roman" w:eastAsia="仿宋_GB2312" w:cs="Times New Roman"/>
          <w:bCs/>
          <w:color w:val="000000" w:themeColor="text1"/>
          <w:sz w:val="32"/>
          <w:szCs w:val="32"/>
        </w:rPr>
        <w:br w:type="textWrapping"/>
      </w:r>
      <w:r>
        <w:rPr>
          <w:rFonts w:hint="default" w:ascii="Times New Roman" w:hAnsi="Times New Roman" w:eastAsia="仿宋_GB2312" w:cs="Times New Roman"/>
          <w:bCs/>
          <w:color w:val="000000" w:themeColor="text1"/>
          <w:sz w:val="32"/>
          <w:szCs w:val="32"/>
        </w:rPr>
        <w:t xml:space="preserve">    </w:t>
      </w:r>
      <w:r>
        <w:rPr>
          <w:rFonts w:hint="default" w:ascii="Times New Roman" w:hAnsi="Times New Roman" w:eastAsia="楷体_GB2312" w:cs="Times New Roman"/>
          <w:b/>
          <w:bCs/>
          <w:color w:val="000000" w:themeColor="text1"/>
          <w:kern w:val="2"/>
          <w:sz w:val="32"/>
          <w:szCs w:val="32"/>
        </w:rPr>
        <w:t>四是要持续抓好巡察整改任务落实。</w:t>
      </w:r>
      <w:r>
        <w:rPr>
          <w:rFonts w:hint="default" w:ascii="Times New Roman" w:hAnsi="Times New Roman" w:eastAsia="仿宋_GB2312" w:cs="Times New Roman"/>
          <w:bCs/>
          <w:color w:val="000000" w:themeColor="text1"/>
          <w:sz w:val="32"/>
          <w:szCs w:val="32"/>
        </w:rPr>
        <w:t>区法院党组将压紧压实巡察整改责任，对还没有完成整改的问题，以最坚决的态度、最有力的举措，持续深入狠抓整改任务落实；对已经完成的任务，进一步总结提炼成效经验，特别是对需要长期坚持的整改措施，定期开展“回头看”，坚决防止问题反弹回潮，不断巩固和扩展巡察整改工作成效。要坚持巡察整改和深化标本兼治相结合，深入研究标本兼治举措，着力构建常态化、长效化工作机制，以高质量的巡察整改成果，推动法院工作高质量发展、再上新台阶。</w:t>
      </w:r>
      <w:r>
        <w:rPr>
          <w:rFonts w:hint="default" w:ascii="Times New Roman" w:hAnsi="Times New Roman" w:eastAsia="仿宋_GB2312" w:cs="Times New Roman"/>
          <w:bCs/>
          <w:color w:val="000000" w:themeColor="text1"/>
          <w:sz w:val="32"/>
          <w:szCs w:val="32"/>
        </w:rPr>
        <w:br w:type="textWrapping"/>
      </w:r>
      <w:r>
        <w:rPr>
          <w:rFonts w:hint="default" w:ascii="Times New Roman" w:hAnsi="Times New Roman" w:eastAsia="仿宋_GB2312" w:cs="Times New Roman"/>
          <w:bCs/>
          <w:color w:val="000000" w:themeColor="text1"/>
          <w:sz w:val="32"/>
          <w:szCs w:val="32"/>
          <w:lang w:val="en-US" w:eastAsia="zh-CN"/>
        </w:rPr>
        <w:t xml:space="preserve">    欢</w:t>
      </w:r>
      <w:r>
        <w:rPr>
          <w:rFonts w:hint="default" w:ascii="Times New Roman" w:hAnsi="Times New Roman" w:eastAsia="仿宋_GB2312" w:cs="Times New Roman"/>
          <w:color w:val="000000" w:themeColor="text1"/>
          <w:sz w:val="32"/>
          <w:szCs w:val="32"/>
        </w:rPr>
        <w:t>迎广大干部群众对巡察整改落实情况进行监督。如有意见建议，请及时向我们反映。联系方式：电话</w:t>
      </w:r>
      <w:r>
        <w:rPr>
          <w:rFonts w:hint="default" w:ascii="Times New Roman" w:hAnsi="Times New Roman" w:eastAsia="仿宋_GB2312" w:cs="Times New Roman"/>
          <w:color w:val="000000" w:themeColor="text1"/>
          <w:sz w:val="32"/>
          <w:szCs w:val="32"/>
          <w:lang w:val="en-US" w:eastAsia="zh-CN"/>
        </w:rPr>
        <w:t>0917-6233977</w:t>
      </w:r>
      <w:r>
        <w:rPr>
          <w:rFonts w:hint="default" w:ascii="Times New Roman" w:hAnsi="Times New Roman" w:eastAsia="仿宋_GB2312" w:cs="Times New Roman"/>
          <w:color w:val="000000" w:themeColor="text1"/>
          <w:sz w:val="32"/>
          <w:szCs w:val="32"/>
        </w:rPr>
        <w:t>；邮政信箱：</w:t>
      </w:r>
      <w:r>
        <w:rPr>
          <w:rFonts w:hint="default" w:ascii="Times New Roman" w:hAnsi="Times New Roman" w:eastAsia="仿宋_GB2312" w:cs="Times New Roman"/>
          <w:color w:val="000000" w:themeColor="text1"/>
          <w:sz w:val="32"/>
          <w:szCs w:val="32"/>
          <w:lang w:eastAsia="zh-CN"/>
        </w:rPr>
        <w:t>宝鸡市陈仓区人民法院</w:t>
      </w:r>
      <w:r>
        <w:rPr>
          <w:rFonts w:hint="default" w:ascii="Times New Roman" w:hAnsi="Times New Roman" w:eastAsia="仿宋_GB2312" w:cs="Times New Roman"/>
          <w:color w:val="000000" w:themeColor="text1"/>
          <w:sz w:val="32"/>
          <w:szCs w:val="32"/>
        </w:rPr>
        <w:t>，邮编：</w:t>
      </w:r>
      <w:r>
        <w:rPr>
          <w:rFonts w:hint="default" w:ascii="Times New Roman" w:hAnsi="Times New Roman" w:eastAsia="仿宋_GB2312" w:cs="Times New Roman"/>
          <w:color w:val="000000" w:themeColor="text1"/>
          <w:sz w:val="32"/>
          <w:szCs w:val="32"/>
          <w:lang w:val="en-US" w:eastAsia="zh-CN"/>
        </w:rPr>
        <w:t>721300</w:t>
      </w:r>
      <w:r>
        <w:rPr>
          <w:rFonts w:hint="default" w:ascii="Times New Roman" w:hAnsi="Times New Roman" w:eastAsia="仿宋_GB2312" w:cs="Times New Roman"/>
          <w:color w:val="000000" w:themeColor="text1"/>
          <w:sz w:val="32"/>
          <w:szCs w:val="32"/>
        </w:rPr>
        <w:t>；电子邮箱：</w:t>
      </w:r>
      <w:r>
        <w:rPr>
          <w:rFonts w:hint="default" w:ascii="Times New Roman" w:hAnsi="Times New Roman" w:eastAsia="仿宋_GB2312" w:cs="Times New Roman"/>
          <w:color w:val="000000" w:themeColor="text1"/>
          <w:sz w:val="32"/>
          <w:szCs w:val="32"/>
          <w:lang w:val="en-US" w:eastAsia="zh-CN"/>
        </w:rPr>
        <w:t>ccfybjb@163.com</w:t>
      </w:r>
    </w:p>
    <w:sectPr>
      <w:headerReference r:id="rId5" w:type="default"/>
      <w:footerReference r:id="rId6" w:type="default"/>
      <w:pgSz w:w="11906" w:h="16838"/>
      <w:pgMar w:top="1417" w:right="1474" w:bottom="1417" w:left="1588" w:header="851" w:footer="1587" w:gutter="0"/>
      <w:pgNumType w:start="1"/>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Dotum">
    <w:altName w:val="方正书宋_GBK"/>
    <w:panose1 w:val="020B0600000101010101"/>
    <w:charset w:val="81"/>
    <w:family w:val="swiss"/>
    <w:pitch w:val="default"/>
    <w:sig w:usb0="00000000" w:usb1="00000000" w:usb2="00000030" w:usb3="00000000" w:csb0="4008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35897">
    <w:pPr>
      <w:pStyle w:val="3"/>
    </w:pPr>
    <w: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280746FA">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002D3">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953828"/>
    <w:multiLevelType w:val="singleLevel"/>
    <w:tmpl w:val="82953828"/>
    <w:lvl w:ilvl="0" w:tentative="0">
      <w:start w:val="1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doNotDisplayPageBoundaries w:val="1"/>
  <w:documentProtection w:enforcement="0"/>
  <w:defaultTabStop w:val="420"/>
  <w:drawingGridVerticalSpacing w:val="156"/>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2JkNGYzYTFiYWIwZDQ5ZDk1ZjE1MTNiM2JjYjNlMDMifQ=="/>
  </w:docVars>
  <w:rsids>
    <w:rsidRoot w:val="00571B1F"/>
    <w:rsid w:val="00024BD7"/>
    <w:rsid w:val="00026645"/>
    <w:rsid w:val="00044C3C"/>
    <w:rsid w:val="00047902"/>
    <w:rsid w:val="0005189C"/>
    <w:rsid w:val="000B0381"/>
    <w:rsid w:val="000B2163"/>
    <w:rsid w:val="000B7A6B"/>
    <w:rsid w:val="000C0146"/>
    <w:rsid w:val="000D7581"/>
    <w:rsid w:val="001453ED"/>
    <w:rsid w:val="001477FB"/>
    <w:rsid w:val="00162BEE"/>
    <w:rsid w:val="00163310"/>
    <w:rsid w:val="001672FE"/>
    <w:rsid w:val="00177BA1"/>
    <w:rsid w:val="001830A4"/>
    <w:rsid w:val="001B2CE7"/>
    <w:rsid w:val="001C0C20"/>
    <w:rsid w:val="001E2463"/>
    <w:rsid w:val="00206BA0"/>
    <w:rsid w:val="00241C98"/>
    <w:rsid w:val="0028378C"/>
    <w:rsid w:val="002A38CA"/>
    <w:rsid w:val="002A7021"/>
    <w:rsid w:val="002B395D"/>
    <w:rsid w:val="002B566D"/>
    <w:rsid w:val="002C5968"/>
    <w:rsid w:val="002F31D7"/>
    <w:rsid w:val="00303A5C"/>
    <w:rsid w:val="003131A1"/>
    <w:rsid w:val="003574A7"/>
    <w:rsid w:val="00371D50"/>
    <w:rsid w:val="003D7851"/>
    <w:rsid w:val="003D7F44"/>
    <w:rsid w:val="003F1B09"/>
    <w:rsid w:val="003F5D2E"/>
    <w:rsid w:val="00416D09"/>
    <w:rsid w:val="004711CB"/>
    <w:rsid w:val="004915B2"/>
    <w:rsid w:val="004C5E76"/>
    <w:rsid w:val="004C716D"/>
    <w:rsid w:val="004D4FE0"/>
    <w:rsid w:val="00513EC3"/>
    <w:rsid w:val="005255B2"/>
    <w:rsid w:val="005652B1"/>
    <w:rsid w:val="00571B1F"/>
    <w:rsid w:val="005856A8"/>
    <w:rsid w:val="005A018A"/>
    <w:rsid w:val="005A3F8D"/>
    <w:rsid w:val="005C0B82"/>
    <w:rsid w:val="005C2B82"/>
    <w:rsid w:val="005C5525"/>
    <w:rsid w:val="005E35E9"/>
    <w:rsid w:val="005E7C99"/>
    <w:rsid w:val="005F56C1"/>
    <w:rsid w:val="00600C16"/>
    <w:rsid w:val="00615B38"/>
    <w:rsid w:val="00620515"/>
    <w:rsid w:val="00663A53"/>
    <w:rsid w:val="00671AD8"/>
    <w:rsid w:val="00691E1B"/>
    <w:rsid w:val="006B149A"/>
    <w:rsid w:val="006C2184"/>
    <w:rsid w:val="006F0205"/>
    <w:rsid w:val="00716959"/>
    <w:rsid w:val="00716FF8"/>
    <w:rsid w:val="0072031E"/>
    <w:rsid w:val="007342FD"/>
    <w:rsid w:val="00757F05"/>
    <w:rsid w:val="00761942"/>
    <w:rsid w:val="00762CBA"/>
    <w:rsid w:val="00782B6A"/>
    <w:rsid w:val="00791736"/>
    <w:rsid w:val="00794C80"/>
    <w:rsid w:val="007950A0"/>
    <w:rsid w:val="00796F8F"/>
    <w:rsid w:val="007A1F0F"/>
    <w:rsid w:val="007B0B64"/>
    <w:rsid w:val="007D0592"/>
    <w:rsid w:val="007E5978"/>
    <w:rsid w:val="007F232A"/>
    <w:rsid w:val="0080349C"/>
    <w:rsid w:val="008055D0"/>
    <w:rsid w:val="008126C3"/>
    <w:rsid w:val="00861640"/>
    <w:rsid w:val="00863C93"/>
    <w:rsid w:val="0088462A"/>
    <w:rsid w:val="008B3B5B"/>
    <w:rsid w:val="008C297C"/>
    <w:rsid w:val="008C54B0"/>
    <w:rsid w:val="008D059E"/>
    <w:rsid w:val="008E25F1"/>
    <w:rsid w:val="00930DFD"/>
    <w:rsid w:val="00956100"/>
    <w:rsid w:val="00963E6D"/>
    <w:rsid w:val="009728DD"/>
    <w:rsid w:val="00981D67"/>
    <w:rsid w:val="0098798A"/>
    <w:rsid w:val="009A61D2"/>
    <w:rsid w:val="009E22F5"/>
    <w:rsid w:val="009E284E"/>
    <w:rsid w:val="009E31A8"/>
    <w:rsid w:val="00A20C94"/>
    <w:rsid w:val="00A45A60"/>
    <w:rsid w:val="00A8260C"/>
    <w:rsid w:val="00A850B1"/>
    <w:rsid w:val="00AA476A"/>
    <w:rsid w:val="00AB3FBF"/>
    <w:rsid w:val="00AC7F36"/>
    <w:rsid w:val="00AD53E6"/>
    <w:rsid w:val="00AE65F3"/>
    <w:rsid w:val="00B155E4"/>
    <w:rsid w:val="00B15F2C"/>
    <w:rsid w:val="00B30A55"/>
    <w:rsid w:val="00B51B3D"/>
    <w:rsid w:val="00B701CC"/>
    <w:rsid w:val="00B7240B"/>
    <w:rsid w:val="00B94C6D"/>
    <w:rsid w:val="00B969D2"/>
    <w:rsid w:val="00BA3584"/>
    <w:rsid w:val="00BB0DCB"/>
    <w:rsid w:val="00BC59C0"/>
    <w:rsid w:val="00BD003F"/>
    <w:rsid w:val="00C14FC6"/>
    <w:rsid w:val="00C2249C"/>
    <w:rsid w:val="00C53785"/>
    <w:rsid w:val="00C72D8D"/>
    <w:rsid w:val="00C856BB"/>
    <w:rsid w:val="00CB0BF9"/>
    <w:rsid w:val="00CC0E7D"/>
    <w:rsid w:val="00CC20E6"/>
    <w:rsid w:val="00CC5045"/>
    <w:rsid w:val="00D01889"/>
    <w:rsid w:val="00D24AAD"/>
    <w:rsid w:val="00D3301D"/>
    <w:rsid w:val="00D650BD"/>
    <w:rsid w:val="00D74DB6"/>
    <w:rsid w:val="00D9692B"/>
    <w:rsid w:val="00DA3580"/>
    <w:rsid w:val="00DB0B3A"/>
    <w:rsid w:val="00DD0EC9"/>
    <w:rsid w:val="00E17FC2"/>
    <w:rsid w:val="00E632E7"/>
    <w:rsid w:val="00E75E2C"/>
    <w:rsid w:val="00EE2101"/>
    <w:rsid w:val="00F35F50"/>
    <w:rsid w:val="00F61292"/>
    <w:rsid w:val="00F75D7C"/>
    <w:rsid w:val="00FB7ED9"/>
    <w:rsid w:val="00FD274A"/>
    <w:rsid w:val="00FE4DF5"/>
    <w:rsid w:val="00FE7CC1"/>
    <w:rsid w:val="02905D4D"/>
    <w:rsid w:val="02FB6E1C"/>
    <w:rsid w:val="03E35BCA"/>
    <w:rsid w:val="046815A6"/>
    <w:rsid w:val="07F16022"/>
    <w:rsid w:val="098E7491"/>
    <w:rsid w:val="099538C4"/>
    <w:rsid w:val="0AB123AD"/>
    <w:rsid w:val="0B95789F"/>
    <w:rsid w:val="0BCB2BC9"/>
    <w:rsid w:val="0C7E0849"/>
    <w:rsid w:val="0CB247A0"/>
    <w:rsid w:val="0F344F32"/>
    <w:rsid w:val="0F8A08FB"/>
    <w:rsid w:val="101C09C6"/>
    <w:rsid w:val="10BB10BC"/>
    <w:rsid w:val="11BF4CE2"/>
    <w:rsid w:val="13F463BD"/>
    <w:rsid w:val="162D5747"/>
    <w:rsid w:val="16A60D59"/>
    <w:rsid w:val="16FF7BC8"/>
    <w:rsid w:val="183E6B05"/>
    <w:rsid w:val="1857699F"/>
    <w:rsid w:val="18951B29"/>
    <w:rsid w:val="196B3C51"/>
    <w:rsid w:val="19F97036"/>
    <w:rsid w:val="1A6B455A"/>
    <w:rsid w:val="1CA47E2E"/>
    <w:rsid w:val="1D7D4F17"/>
    <w:rsid w:val="1D925863"/>
    <w:rsid w:val="219776A6"/>
    <w:rsid w:val="2236471B"/>
    <w:rsid w:val="22C717A8"/>
    <w:rsid w:val="2345679D"/>
    <w:rsid w:val="23C02CF4"/>
    <w:rsid w:val="24190E84"/>
    <w:rsid w:val="24E172DA"/>
    <w:rsid w:val="250F1678"/>
    <w:rsid w:val="251819D5"/>
    <w:rsid w:val="262E50D5"/>
    <w:rsid w:val="26864DDC"/>
    <w:rsid w:val="2734534D"/>
    <w:rsid w:val="27484CC0"/>
    <w:rsid w:val="283050D1"/>
    <w:rsid w:val="28C33499"/>
    <w:rsid w:val="2A5149B3"/>
    <w:rsid w:val="2AD46AA2"/>
    <w:rsid w:val="2E2A7FB5"/>
    <w:rsid w:val="2E663EC2"/>
    <w:rsid w:val="2E892E89"/>
    <w:rsid w:val="31E24A86"/>
    <w:rsid w:val="32205717"/>
    <w:rsid w:val="32285D6E"/>
    <w:rsid w:val="361A064E"/>
    <w:rsid w:val="361A7F5B"/>
    <w:rsid w:val="36430732"/>
    <w:rsid w:val="383372D3"/>
    <w:rsid w:val="38491A85"/>
    <w:rsid w:val="3A650B0A"/>
    <w:rsid w:val="3B007A89"/>
    <w:rsid w:val="3B964123"/>
    <w:rsid w:val="3BAE55CC"/>
    <w:rsid w:val="3CBD4C54"/>
    <w:rsid w:val="3FD73496"/>
    <w:rsid w:val="40B169B7"/>
    <w:rsid w:val="41B20F5E"/>
    <w:rsid w:val="424504FA"/>
    <w:rsid w:val="42AE4B42"/>
    <w:rsid w:val="42EB38E5"/>
    <w:rsid w:val="44A61055"/>
    <w:rsid w:val="46000F02"/>
    <w:rsid w:val="480A4618"/>
    <w:rsid w:val="484F69FB"/>
    <w:rsid w:val="4A0D1B4B"/>
    <w:rsid w:val="4A2B7D75"/>
    <w:rsid w:val="4A800B70"/>
    <w:rsid w:val="4B4E3605"/>
    <w:rsid w:val="4B554820"/>
    <w:rsid w:val="4B7874EB"/>
    <w:rsid w:val="4CDC0BCB"/>
    <w:rsid w:val="4D0A4039"/>
    <w:rsid w:val="4D516116"/>
    <w:rsid w:val="4EB51C20"/>
    <w:rsid w:val="4FB17B6D"/>
    <w:rsid w:val="50DC5AEF"/>
    <w:rsid w:val="54A25EA4"/>
    <w:rsid w:val="554A0E69"/>
    <w:rsid w:val="55D67405"/>
    <w:rsid w:val="56167E5B"/>
    <w:rsid w:val="56BC1D75"/>
    <w:rsid w:val="56DD7B2E"/>
    <w:rsid w:val="573E72C8"/>
    <w:rsid w:val="58BA7F6D"/>
    <w:rsid w:val="595604AD"/>
    <w:rsid w:val="59814EC0"/>
    <w:rsid w:val="5A777E31"/>
    <w:rsid w:val="5AD54A6F"/>
    <w:rsid w:val="5AF17619"/>
    <w:rsid w:val="5BBF03A0"/>
    <w:rsid w:val="5C2E554C"/>
    <w:rsid w:val="5C9D6A15"/>
    <w:rsid w:val="5E6E29A0"/>
    <w:rsid w:val="5EEE1D60"/>
    <w:rsid w:val="5EFD068E"/>
    <w:rsid w:val="5F940B0B"/>
    <w:rsid w:val="5FD16517"/>
    <w:rsid w:val="5FFC0DE2"/>
    <w:rsid w:val="602A0852"/>
    <w:rsid w:val="62D16D4D"/>
    <w:rsid w:val="6321768B"/>
    <w:rsid w:val="64E53397"/>
    <w:rsid w:val="656F0A4F"/>
    <w:rsid w:val="6876350E"/>
    <w:rsid w:val="69D64CD6"/>
    <w:rsid w:val="6AF617B1"/>
    <w:rsid w:val="6B7702A9"/>
    <w:rsid w:val="6B9A1CE5"/>
    <w:rsid w:val="6BFED7A7"/>
    <w:rsid w:val="6C341688"/>
    <w:rsid w:val="6E60651C"/>
    <w:rsid w:val="6E891BD3"/>
    <w:rsid w:val="6F7B1922"/>
    <w:rsid w:val="6FCA0872"/>
    <w:rsid w:val="7041256A"/>
    <w:rsid w:val="70512E77"/>
    <w:rsid w:val="713D54DB"/>
    <w:rsid w:val="714C4A84"/>
    <w:rsid w:val="73524F7F"/>
    <w:rsid w:val="73AB0773"/>
    <w:rsid w:val="7514239D"/>
    <w:rsid w:val="77566718"/>
    <w:rsid w:val="77BE1EA7"/>
    <w:rsid w:val="79621449"/>
    <w:rsid w:val="7987572E"/>
    <w:rsid w:val="79E757E8"/>
    <w:rsid w:val="7A1166B4"/>
    <w:rsid w:val="7A5B5889"/>
    <w:rsid w:val="7AAE60D5"/>
    <w:rsid w:val="7C931DF0"/>
    <w:rsid w:val="7CA664FA"/>
    <w:rsid w:val="7D1827C8"/>
    <w:rsid w:val="7D3A493C"/>
    <w:rsid w:val="7D621149"/>
    <w:rsid w:val="7DE65831"/>
    <w:rsid w:val="7F6C31D3"/>
    <w:rsid w:val="B1BE45FE"/>
    <w:rsid w:val="FC773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Calibri" w:hAnsi="Calibri"/>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Date"/>
    <w:basedOn w:val="1"/>
    <w:next w:val="1"/>
    <w:link w:val="12"/>
    <w:qFormat/>
    <w:uiPriority w:val="0"/>
    <w:pPr>
      <w:ind w:left="100" w:leftChars="2500"/>
    </w:p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paragraph" w:customStyle="1" w:styleId="9">
    <w:name w:val="Char"/>
    <w:basedOn w:val="1"/>
    <w:qFormat/>
    <w:uiPriority w:val="0"/>
  </w:style>
  <w:style w:type="character" w:customStyle="1" w:styleId="10">
    <w:name w:val="页眉 字符"/>
    <w:basedOn w:val="7"/>
    <w:link w:val="5"/>
    <w:qFormat/>
    <w:uiPriority w:val="0"/>
    <w:rPr>
      <w:kern w:val="2"/>
      <w:sz w:val="18"/>
      <w:szCs w:val="18"/>
    </w:rPr>
  </w:style>
  <w:style w:type="character" w:customStyle="1" w:styleId="11">
    <w:name w:val="页脚 字符"/>
    <w:basedOn w:val="7"/>
    <w:link w:val="3"/>
    <w:qFormat/>
    <w:uiPriority w:val="0"/>
    <w:rPr>
      <w:kern w:val="2"/>
      <w:sz w:val="18"/>
      <w:szCs w:val="18"/>
    </w:rPr>
  </w:style>
  <w:style w:type="character" w:customStyle="1" w:styleId="12">
    <w:name w:val="日期 字符"/>
    <w:basedOn w:val="7"/>
    <w:link w:val="4"/>
    <w:qFormat/>
    <w:uiPriority w:val="0"/>
    <w:rPr>
      <w:kern w:val="2"/>
      <w:sz w:val="21"/>
      <w:szCs w:val="24"/>
    </w:rPr>
  </w:style>
  <w:style w:type="paragraph" w:customStyle="1" w:styleId="13">
    <w:name w:val="paragraph"/>
    <w:basedOn w:val="1"/>
    <w:semiHidden/>
    <w:qFormat/>
    <w:uiPriority w:val="0"/>
    <w:pPr>
      <w:widowControl/>
      <w:spacing w:before="100" w:beforeAutospacing="1" w:after="100" w:afterAutospacing="1"/>
      <w:jc w:val="left"/>
    </w:pPr>
    <w:rPr>
      <w:rFonts w:ascii="等线" w:hAnsi="等线" w:eastAsia="等线"/>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28</Pages>
  <Words>19881</Words>
  <Characters>20621</Characters>
  <Lines>80</Lines>
  <Paragraphs>32</Paragraphs>
  <TotalTime>21</TotalTime>
  <ScaleCrop>false</ScaleCrop>
  <LinksUpToDate>false</LinksUpToDate>
  <CharactersWithSpaces>21056</CharactersWithSpaces>
  <Application>WPS Office_12.1.2.23582_F1E327BC-269C-435d-A152-05C5408002CA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2017-11-11T01:38:00Z</dcterms:created>
  <dc:creator>Lenovo User</dc:creator>
  <cp:lastModifiedBy>baoji</cp:lastModifiedBy>
  <cp:lastPrinted>2026-03-06T08:16:00Z</cp:lastPrinted>
  <dcterms:modified xsi:type="dcterms:W3CDTF">2026-08-07T10:40:08Z</dcterms:modified>
  <dc:title>中共宝鸡市陈仓区法院党组关于我院贯彻全市法院院长会议以及办公室工作、司法行政工作暨人民法庭建设工作会议精神的意见的汇报</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2052-12.1.2.23582</vt:lpwstr>
  </property>
  <property fmtid="{D5CDD505-2E9C-101B-9397-08002B2CF9AE}" pid="3" name="KSOTemplateDocerSaveRecord">
    <vt:lpwstr>eyJoZGlkIjoiMzk4NmYyNjUzOGUzYzUyOWVjZDg1MWM2NmM4ZWE2NjUifQ==</vt:lpwstr>
  </property>
  <property fmtid="{D5CDD505-2E9C-101B-9397-08002B2CF9AE}" pid="4" name="ICV">
    <vt:lpwstr>64367144A8D4448AB21411EF12B4C9A4_12</vt:lpwstr>
  </property>
</Properties>
</file>