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B8946">
      <w:pPr>
        <w:spacing w:line="560" w:lineRule="exact"/>
        <w:jc w:val="center"/>
        <w:rPr>
          <w:rFonts w:eastAsia="方正小标宋简体"/>
          <w:color w:val="000000"/>
          <w:sz w:val="40"/>
          <w:szCs w:val="32"/>
        </w:rPr>
      </w:pPr>
    </w:p>
    <w:p w14:paraId="1218961B">
      <w:pPr>
        <w:spacing w:line="560" w:lineRule="exact"/>
        <w:jc w:val="center"/>
        <w:rPr>
          <w:rFonts w:eastAsia="方正小标宋简体"/>
          <w:color w:val="000000"/>
          <w:sz w:val="40"/>
          <w:szCs w:val="32"/>
        </w:rPr>
      </w:pPr>
      <w:r>
        <w:rPr>
          <w:rFonts w:hint="eastAsia" w:eastAsia="方正小标宋简体"/>
          <w:color w:val="000000"/>
          <w:sz w:val="40"/>
          <w:szCs w:val="32"/>
        </w:rPr>
        <w:t>中共宝鸡市陈仓区民政局</w:t>
      </w:r>
      <w:r>
        <w:rPr>
          <w:rFonts w:eastAsia="方正小标宋简体"/>
          <w:color w:val="000000"/>
          <w:sz w:val="40"/>
          <w:szCs w:val="32"/>
        </w:rPr>
        <w:t>党组</w:t>
      </w:r>
    </w:p>
    <w:p w14:paraId="2FD6C80F">
      <w:pPr>
        <w:spacing w:line="560" w:lineRule="exact"/>
        <w:jc w:val="center"/>
        <w:rPr>
          <w:rFonts w:eastAsia="方正小标宋简体"/>
          <w:color w:val="000000"/>
          <w:sz w:val="40"/>
          <w:szCs w:val="32"/>
        </w:rPr>
      </w:pPr>
      <w:r>
        <w:rPr>
          <w:rFonts w:eastAsia="方正小标宋简体"/>
          <w:color w:val="000000"/>
          <w:sz w:val="40"/>
          <w:szCs w:val="32"/>
        </w:rPr>
        <w:t>关于</w:t>
      </w:r>
      <w:bookmarkStart w:id="0" w:name="OLE_LINK2"/>
      <w:bookmarkStart w:id="1" w:name="OLE_LINK1"/>
      <w:r>
        <w:rPr>
          <w:rFonts w:eastAsia="方正小标宋简体"/>
          <w:color w:val="000000"/>
          <w:sz w:val="40"/>
          <w:szCs w:val="32"/>
        </w:rPr>
        <w:t>四届区委第</w:t>
      </w:r>
      <w:r>
        <w:rPr>
          <w:rFonts w:hint="eastAsia" w:eastAsia="方正小标宋简体"/>
          <w:color w:val="000000"/>
          <w:sz w:val="40"/>
          <w:szCs w:val="32"/>
        </w:rPr>
        <w:t>六</w:t>
      </w:r>
      <w:r>
        <w:rPr>
          <w:rFonts w:eastAsia="方正小标宋简体"/>
          <w:color w:val="000000"/>
          <w:sz w:val="40"/>
          <w:szCs w:val="32"/>
        </w:rPr>
        <w:t>轮巡察整改</w:t>
      </w:r>
      <w:bookmarkEnd w:id="0"/>
      <w:bookmarkEnd w:id="1"/>
      <w:r>
        <w:rPr>
          <w:rFonts w:eastAsia="方正小标宋简体"/>
          <w:color w:val="000000"/>
          <w:sz w:val="40"/>
          <w:szCs w:val="32"/>
        </w:rPr>
        <w:t>进展情况的通报</w:t>
      </w:r>
    </w:p>
    <w:p w14:paraId="5C5C551B">
      <w:pPr>
        <w:pStyle w:val="3"/>
        <w:spacing w:line="560" w:lineRule="exact"/>
        <w:rPr>
          <w:rFonts w:eastAsia="仿宋_GB2312"/>
          <w:sz w:val="32"/>
          <w:szCs w:val="32"/>
        </w:rPr>
      </w:pPr>
    </w:p>
    <w:p w14:paraId="72AA8C2D">
      <w:pPr>
        <w:spacing w:line="560" w:lineRule="exact"/>
        <w:ind w:firstLine="660"/>
        <w:rPr>
          <w:rFonts w:eastAsia="仿宋_GB2312"/>
          <w:sz w:val="32"/>
          <w:szCs w:val="32"/>
        </w:rPr>
      </w:pPr>
      <w:r>
        <w:rPr>
          <w:rFonts w:eastAsia="仿宋_GB2312"/>
          <w:sz w:val="32"/>
          <w:szCs w:val="32"/>
        </w:rPr>
        <w:t>根据区委统一部署，</w:t>
      </w:r>
      <w:bookmarkStart w:id="2" w:name="OLE_LINK82"/>
      <w:bookmarkStart w:id="3" w:name="OLE_LINK81"/>
      <w:r>
        <w:rPr>
          <w:rFonts w:hint="eastAsia" w:eastAsia="仿宋_GB2312"/>
          <w:sz w:val="32"/>
          <w:szCs w:val="32"/>
        </w:rPr>
        <w:t>2024</w:t>
      </w:r>
      <w:r>
        <w:rPr>
          <w:rFonts w:eastAsia="仿宋_GB2312"/>
          <w:sz w:val="32"/>
          <w:szCs w:val="32"/>
        </w:rPr>
        <w:t>年</w:t>
      </w:r>
      <w:r>
        <w:rPr>
          <w:rFonts w:hint="eastAsia" w:eastAsia="仿宋_GB2312"/>
          <w:sz w:val="32"/>
          <w:szCs w:val="32"/>
        </w:rPr>
        <w:t>11</w:t>
      </w:r>
      <w:r>
        <w:rPr>
          <w:rFonts w:eastAsia="仿宋_GB2312"/>
          <w:sz w:val="32"/>
          <w:szCs w:val="32"/>
        </w:rPr>
        <w:t>月</w:t>
      </w:r>
      <w:r>
        <w:rPr>
          <w:rFonts w:hint="eastAsia" w:eastAsia="仿宋_GB2312"/>
          <w:sz w:val="32"/>
          <w:szCs w:val="32"/>
        </w:rPr>
        <w:t>4</w:t>
      </w:r>
      <w:r>
        <w:rPr>
          <w:rFonts w:eastAsia="仿宋_GB2312"/>
          <w:sz w:val="32"/>
          <w:szCs w:val="32"/>
        </w:rPr>
        <w:t>日至</w:t>
      </w:r>
      <w:r>
        <w:rPr>
          <w:rFonts w:hint="eastAsia" w:eastAsia="仿宋_GB2312"/>
          <w:sz w:val="32"/>
          <w:szCs w:val="32"/>
        </w:rPr>
        <w:t>12</w:t>
      </w:r>
      <w:r>
        <w:rPr>
          <w:rFonts w:eastAsia="仿宋_GB2312"/>
          <w:sz w:val="32"/>
          <w:szCs w:val="32"/>
        </w:rPr>
        <w:t>月</w:t>
      </w:r>
      <w:r>
        <w:rPr>
          <w:rFonts w:hint="eastAsia" w:eastAsia="仿宋_GB2312"/>
          <w:sz w:val="32"/>
          <w:szCs w:val="32"/>
        </w:rPr>
        <w:t>20</w:t>
      </w:r>
      <w:r>
        <w:rPr>
          <w:rFonts w:eastAsia="仿宋_GB2312"/>
          <w:sz w:val="32"/>
          <w:szCs w:val="32"/>
        </w:rPr>
        <w:t>日，</w:t>
      </w:r>
      <w:bookmarkEnd w:id="2"/>
      <w:bookmarkEnd w:id="3"/>
      <w:r>
        <w:rPr>
          <w:rFonts w:eastAsia="仿宋_GB2312"/>
          <w:sz w:val="32"/>
          <w:szCs w:val="32"/>
        </w:rPr>
        <w:t>四届区委第</w:t>
      </w:r>
      <w:r>
        <w:rPr>
          <w:rFonts w:hint="eastAsia" w:eastAsia="仿宋_GB2312"/>
          <w:sz w:val="32"/>
          <w:szCs w:val="32"/>
        </w:rPr>
        <w:t>六</w:t>
      </w:r>
      <w:r>
        <w:rPr>
          <w:rFonts w:eastAsia="仿宋_GB2312"/>
          <w:sz w:val="32"/>
          <w:szCs w:val="32"/>
        </w:rPr>
        <w:t>轮巡察第</w:t>
      </w:r>
      <w:r>
        <w:rPr>
          <w:rFonts w:hint="eastAsia" w:eastAsia="仿宋_GB2312"/>
          <w:sz w:val="32"/>
          <w:szCs w:val="32"/>
        </w:rPr>
        <w:t>二</w:t>
      </w:r>
      <w:r>
        <w:rPr>
          <w:rFonts w:eastAsia="仿宋_GB2312"/>
          <w:sz w:val="32"/>
          <w:szCs w:val="32"/>
        </w:rPr>
        <w:t>巡察组对</w:t>
      </w:r>
      <w:r>
        <w:rPr>
          <w:rFonts w:hint="eastAsia" w:eastAsia="仿宋_GB2312"/>
          <w:sz w:val="32"/>
          <w:szCs w:val="32"/>
        </w:rPr>
        <w:t>陈仓区民政局</w:t>
      </w:r>
      <w:r>
        <w:rPr>
          <w:rFonts w:eastAsia="仿宋_GB2312"/>
          <w:sz w:val="32"/>
          <w:szCs w:val="32"/>
        </w:rPr>
        <w:t>党组进行了巡察，</w:t>
      </w:r>
      <w:bookmarkStart w:id="4" w:name="OLE_LINK85"/>
      <w:bookmarkStart w:id="5" w:name="OLE_LINK86"/>
      <w:r>
        <w:rPr>
          <w:rFonts w:hint="eastAsia" w:eastAsia="仿宋_GB2312"/>
          <w:sz w:val="32"/>
          <w:szCs w:val="32"/>
        </w:rPr>
        <w:t>2025</w:t>
      </w:r>
      <w:r>
        <w:rPr>
          <w:rFonts w:eastAsia="仿宋_GB2312"/>
          <w:sz w:val="32"/>
          <w:szCs w:val="32"/>
        </w:rPr>
        <w:t>年</w:t>
      </w:r>
      <w:r>
        <w:rPr>
          <w:rFonts w:hint="eastAsia" w:eastAsia="仿宋_GB2312"/>
          <w:sz w:val="32"/>
          <w:szCs w:val="32"/>
        </w:rPr>
        <w:t>1</w:t>
      </w:r>
      <w:r>
        <w:rPr>
          <w:rFonts w:eastAsia="仿宋_GB2312"/>
          <w:sz w:val="32"/>
          <w:szCs w:val="32"/>
        </w:rPr>
        <w:t>月</w:t>
      </w:r>
      <w:r>
        <w:rPr>
          <w:rFonts w:hint="eastAsia" w:eastAsia="仿宋_GB2312"/>
          <w:sz w:val="32"/>
          <w:szCs w:val="32"/>
        </w:rPr>
        <w:t>15</w:t>
      </w:r>
      <w:r>
        <w:rPr>
          <w:rFonts w:eastAsia="仿宋_GB2312"/>
          <w:sz w:val="32"/>
          <w:szCs w:val="32"/>
        </w:rPr>
        <w:t>日</w:t>
      </w:r>
      <w:bookmarkEnd w:id="4"/>
      <w:bookmarkEnd w:id="5"/>
      <w:r>
        <w:rPr>
          <w:rFonts w:eastAsia="仿宋_GB2312"/>
          <w:sz w:val="32"/>
          <w:szCs w:val="32"/>
        </w:rPr>
        <w:t>反馈了巡察意见。根据《中国共产党巡视工作条例》有关规定，现将巡察整改进展情况予以公布。</w:t>
      </w:r>
    </w:p>
    <w:p w14:paraId="62BF7FC8">
      <w:pPr>
        <w:spacing w:line="560" w:lineRule="exact"/>
        <w:ind w:firstLine="640" w:firstLineChars="200"/>
        <w:rPr>
          <w:rFonts w:eastAsia="黑体"/>
          <w:sz w:val="32"/>
          <w:szCs w:val="32"/>
        </w:rPr>
      </w:pPr>
      <w:r>
        <w:rPr>
          <w:rFonts w:eastAsia="黑体"/>
          <w:sz w:val="32"/>
          <w:szCs w:val="32"/>
        </w:rPr>
        <w:t>一、组织落实整改情况</w:t>
      </w:r>
    </w:p>
    <w:p w14:paraId="0638FB84">
      <w:pPr>
        <w:pStyle w:val="3"/>
        <w:spacing w:line="560" w:lineRule="exact"/>
        <w:ind w:firstLine="640" w:firstLineChars="200"/>
        <w:rPr>
          <w:rFonts w:ascii="仿宋_GB2312" w:eastAsia="仿宋_GB2312"/>
          <w:sz w:val="32"/>
          <w:szCs w:val="32"/>
        </w:rPr>
      </w:pPr>
      <w:bookmarkStart w:id="6" w:name="OLE_LINK88"/>
      <w:r>
        <w:rPr>
          <w:rFonts w:hint="eastAsia" w:ascii="仿宋_GB2312" w:eastAsia="仿宋_GB2312"/>
          <w:sz w:val="32"/>
          <w:szCs w:val="32"/>
        </w:rPr>
        <w:t>民政局党组坚持政治巡察定位，认真履行党组巡察整改主体责任。</w:t>
      </w:r>
      <w:r>
        <w:rPr>
          <w:rFonts w:hint="eastAsia" w:ascii="仿宋_GB2312" w:eastAsia="仿宋_GB2312"/>
          <w:b/>
          <w:sz w:val="32"/>
          <w:szCs w:val="32"/>
        </w:rPr>
        <w:t>一是强化思想认识，精心安排部署。</w:t>
      </w:r>
      <w:r>
        <w:rPr>
          <w:rFonts w:hint="eastAsia" w:ascii="仿宋_GB2312" w:eastAsia="仿宋_GB2312"/>
          <w:sz w:val="32"/>
          <w:szCs w:val="32"/>
        </w:rPr>
        <w:t>巡察反馈会后，局党组第一时间召开党组会议专题安排部署巡察反馈意见整改工作，及时统一思想认识、凝聚共识，研究制定巡察整改方案，细化33个具体问题，制定整改措施102条。</w:t>
      </w:r>
      <w:bookmarkEnd w:id="6"/>
      <w:r>
        <w:rPr>
          <w:rFonts w:hint="eastAsia" w:ascii="仿宋_GB2312" w:eastAsia="仿宋_GB2312"/>
          <w:b/>
          <w:sz w:val="32"/>
          <w:szCs w:val="32"/>
        </w:rPr>
        <w:t>二是强化组织领导，压实整改责任。</w:t>
      </w:r>
      <w:r>
        <w:rPr>
          <w:rFonts w:hint="eastAsia" w:ascii="仿宋_GB2312" w:eastAsia="仿宋_GB2312"/>
          <w:sz w:val="32"/>
          <w:szCs w:val="32"/>
        </w:rPr>
        <w:t>成立由局党组书记担任第一责任人的局党组整改工作领导小组，明确分管领导、责任单位和股室的整改任务、整改目标和时限，建立问题清单、责任清单和任务清单。</w:t>
      </w:r>
      <w:r>
        <w:rPr>
          <w:rFonts w:hint="eastAsia" w:ascii="仿宋_GB2312" w:eastAsia="仿宋_GB2312"/>
          <w:b/>
          <w:sz w:val="32"/>
          <w:szCs w:val="32"/>
        </w:rPr>
        <w:t>三是强化督查检查，拓展整改成效。</w:t>
      </w:r>
      <w:r>
        <w:rPr>
          <w:rFonts w:hint="eastAsia" w:ascii="仿宋_GB2312" w:eastAsia="仿宋_GB2312"/>
          <w:sz w:val="32"/>
          <w:szCs w:val="32"/>
        </w:rPr>
        <w:t>局党组坚持每季度召开巡察整改工作推进会，定期督促检查责任单位和责任股室巡察整改落实情况，上下齐力推进巡察整改工作走深走实。坚持把巡察整改工作与整治殡葬领域腐败乱象专项行动、养老服务专项整治、社会救助集中整治等专项工作紧密结合，一体推进、全面整改。</w:t>
      </w:r>
    </w:p>
    <w:p w14:paraId="0E7DE687">
      <w:pPr>
        <w:spacing w:line="560" w:lineRule="exact"/>
        <w:ind w:firstLine="640" w:firstLineChars="200"/>
        <w:rPr>
          <w:rFonts w:eastAsia="黑体"/>
          <w:sz w:val="32"/>
          <w:szCs w:val="32"/>
        </w:rPr>
      </w:pPr>
      <w:r>
        <w:rPr>
          <w:rFonts w:eastAsia="黑体"/>
          <w:sz w:val="32"/>
          <w:szCs w:val="32"/>
        </w:rPr>
        <w:t>二、巡察反馈重点问题整改落实情况</w:t>
      </w:r>
    </w:p>
    <w:p w14:paraId="40330662">
      <w:pPr>
        <w:pBdr>
          <w:bottom w:val="single" w:color="FFFFFF" w:sz="4" w:space="14"/>
        </w:pBdr>
        <w:shd w:val="clear" w:color="auto" w:fill="FFFFFF"/>
        <w:autoSpaceDE w:val="0"/>
        <w:autoSpaceDN w:val="0"/>
        <w:adjustRightInd w:val="0"/>
        <w:snapToGrid w:val="0"/>
        <w:spacing w:line="560" w:lineRule="exact"/>
        <w:ind w:firstLine="643" w:firstLineChars="200"/>
        <w:rPr>
          <w:rFonts w:eastAsia="仿宋_GB2312"/>
          <w:color w:val="000000"/>
          <w:sz w:val="32"/>
          <w:szCs w:val="32"/>
        </w:rPr>
      </w:pPr>
      <w:bookmarkStart w:id="7" w:name="OLE_LINK122"/>
      <w:r>
        <w:rPr>
          <w:rFonts w:hint="eastAsia" w:eastAsia="仿宋_GB2312"/>
          <w:b/>
          <w:bCs/>
          <w:color w:val="000000"/>
          <w:kern w:val="0"/>
          <w:sz w:val="32"/>
          <w:szCs w:val="32"/>
        </w:rPr>
        <w:t>1.关于“巡察反馈问题整改不到位”方面。</w:t>
      </w:r>
      <w:bookmarkEnd w:id="7"/>
      <w:r>
        <w:rPr>
          <w:rFonts w:ascii="仿宋_GB2312" w:eastAsia="仿宋_GB2312"/>
          <w:b/>
          <w:bCs/>
          <w:color w:val="000000"/>
          <w:sz w:val="32"/>
          <w:szCs w:val="32"/>
        </w:rPr>
        <w:t>2</w:t>
      </w:r>
      <w:r>
        <w:rPr>
          <w:rFonts w:eastAsia="仿宋_GB2312"/>
          <w:color w:val="000000"/>
          <w:sz w:val="32"/>
          <w:szCs w:val="32"/>
        </w:rPr>
        <w:t>017年</w:t>
      </w:r>
      <w:r>
        <w:rPr>
          <w:rFonts w:hint="eastAsia" w:eastAsia="仿宋_GB2312"/>
          <w:color w:val="000000"/>
          <w:sz w:val="32"/>
          <w:szCs w:val="32"/>
        </w:rPr>
        <w:t>，</w:t>
      </w:r>
      <w:r>
        <w:rPr>
          <w:rFonts w:eastAsia="仿宋_GB2312"/>
          <w:color w:val="000000"/>
          <w:sz w:val="32"/>
          <w:szCs w:val="32"/>
        </w:rPr>
        <w:t>区委巡察反馈</w:t>
      </w:r>
      <w:r>
        <w:rPr>
          <w:rFonts w:hint="eastAsia" w:eastAsia="仿宋_GB2312"/>
          <w:color w:val="000000"/>
          <w:sz w:val="32"/>
          <w:szCs w:val="32"/>
        </w:rPr>
        <w:t>的</w:t>
      </w:r>
      <w:r>
        <w:rPr>
          <w:rFonts w:eastAsia="仿宋_GB2312"/>
          <w:color w:val="000000"/>
          <w:sz w:val="32"/>
          <w:szCs w:val="32"/>
        </w:rPr>
        <w:t>基层党建工作不扎实等问题未完全整改到位</w:t>
      </w:r>
      <w:r>
        <w:rPr>
          <w:rFonts w:hint="eastAsia" w:eastAsia="仿宋_GB2312"/>
          <w:color w:val="000000"/>
          <w:sz w:val="32"/>
          <w:szCs w:val="32"/>
        </w:rPr>
        <w:t>；市委巡察反馈的中心组学习不规范、基层党建工作基础薄弱、“三会一课”制度执行不到位等3个问题未完全整改到位。</w:t>
      </w:r>
    </w:p>
    <w:p w14:paraId="0E0F6703">
      <w:pPr>
        <w:pBdr>
          <w:bottom w:val="single" w:color="FFFFFF" w:sz="4" w:space="14"/>
        </w:pBdr>
        <w:shd w:val="clear" w:color="auto" w:fill="FFFFFF"/>
        <w:autoSpaceDE w:val="0"/>
        <w:autoSpaceDN w:val="0"/>
        <w:adjustRightInd w:val="0"/>
        <w:snapToGrid w:val="0"/>
        <w:spacing w:line="560" w:lineRule="exact"/>
        <w:ind w:firstLine="643" w:firstLineChars="200"/>
        <w:rPr>
          <w:rFonts w:ascii="仿宋_GB2312" w:eastAsia="仿宋_GB2312"/>
          <w:sz w:val="32"/>
          <w:szCs w:val="32"/>
        </w:rPr>
      </w:pPr>
      <w:bookmarkStart w:id="8" w:name="OLE_LINK4"/>
      <w:bookmarkStart w:id="9" w:name="OLE_LINK3"/>
      <w:r>
        <w:rPr>
          <w:rFonts w:hint="eastAsia" w:ascii="仿宋_GB2312" w:eastAsia="仿宋_GB2312"/>
          <w:b/>
          <w:sz w:val="32"/>
          <w:szCs w:val="32"/>
        </w:rPr>
        <w:t>一是强化管党治党责任，全面加强基层党建工作。</w:t>
      </w:r>
      <w:r>
        <w:rPr>
          <w:rFonts w:hint="eastAsia" w:ascii="仿宋_GB2312" w:eastAsia="仿宋_GB2312"/>
          <w:sz w:val="32"/>
          <w:szCs w:val="32"/>
        </w:rPr>
        <w:t>研究制定并印发了《中共宝鸡市陈仓区民政局党组落实全面从严治党责任清单》，进一步厘清党组主体责任和党组成员“一岗双责”。组织召开了</w:t>
      </w:r>
      <w:r>
        <w:rPr>
          <w:rFonts w:hint="eastAsia" w:eastAsia="仿宋_GB2312"/>
          <w:sz w:val="32"/>
          <w:szCs w:val="32"/>
        </w:rPr>
        <w:t>2024</w:t>
      </w:r>
      <w:r>
        <w:rPr>
          <w:rFonts w:hint="eastAsia" w:ascii="仿宋_GB2312" w:eastAsia="仿宋_GB2312"/>
          <w:sz w:val="32"/>
          <w:szCs w:val="32"/>
        </w:rPr>
        <w:t>年度基层党组织书记抓基层党建工作进行述职评议考核大会，党组书记对</w:t>
      </w:r>
      <w:r>
        <w:rPr>
          <w:rFonts w:hint="eastAsia" w:eastAsia="仿宋_GB2312"/>
          <w:sz w:val="32"/>
          <w:szCs w:val="32"/>
        </w:rPr>
        <w:t>4</w:t>
      </w:r>
      <w:r>
        <w:rPr>
          <w:rFonts w:hint="eastAsia" w:ascii="仿宋_GB2312" w:eastAsia="仿宋_GB2312"/>
          <w:sz w:val="32"/>
          <w:szCs w:val="32"/>
        </w:rPr>
        <w:t>个基层党支部书记工作逐一进行了点评，进一步压实基层党组织书记抓基层党建工作“第一责任人”责任。 严格落实《基层党建工作条例》，成立了机关党总支部和区低保中心党支部，进一步强化了基层党组织建设。</w:t>
      </w:r>
    </w:p>
    <w:p w14:paraId="0DE63286">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eastAsia="仿宋_GB2312"/>
          <w:b/>
          <w:sz w:val="32"/>
          <w:szCs w:val="32"/>
        </w:rPr>
      </w:pPr>
      <w:r>
        <w:rPr>
          <w:rFonts w:hint="eastAsia" w:eastAsia="仿宋_GB2312"/>
          <w:b/>
          <w:color w:val="000000"/>
          <w:sz w:val="32"/>
          <w:szCs w:val="32"/>
        </w:rPr>
        <w:t>二是提高思想认识，规范党组中心组理论学习</w:t>
      </w:r>
      <w:r>
        <w:rPr>
          <w:rFonts w:eastAsia="仿宋_GB2312"/>
          <w:b/>
          <w:color w:val="000000"/>
          <w:sz w:val="32"/>
          <w:szCs w:val="32"/>
        </w:rPr>
        <w:t>。</w:t>
      </w:r>
      <w:r>
        <w:rPr>
          <w:rFonts w:hint="eastAsia" w:eastAsia="仿宋_GB2312"/>
          <w:sz w:val="32"/>
          <w:szCs w:val="32"/>
        </w:rPr>
        <w:t>自觉加强班子成员政治思想教育，深化对党组中心组理论学习重要性的认识，研究制定2025年度局党组</w:t>
      </w:r>
      <w:bookmarkStart w:id="10" w:name="OLE_LINK20"/>
      <w:bookmarkStart w:id="11" w:name="OLE_LINK22"/>
      <w:r>
        <w:rPr>
          <w:rFonts w:hint="eastAsia" w:eastAsia="仿宋_GB2312"/>
          <w:sz w:val="32"/>
          <w:szCs w:val="32"/>
        </w:rPr>
        <w:t>中心组理论学</w:t>
      </w:r>
      <w:bookmarkEnd w:id="10"/>
      <w:bookmarkEnd w:id="11"/>
      <w:r>
        <w:rPr>
          <w:rFonts w:hint="eastAsia" w:eastAsia="仿宋_GB2312"/>
          <w:sz w:val="32"/>
          <w:szCs w:val="32"/>
        </w:rPr>
        <w:t>计划。注重学习效果，加强交流研讨，增强运用党的创新理论指导民政工作发展的实践性。</w:t>
      </w:r>
    </w:p>
    <w:p w14:paraId="7321717E">
      <w:pPr>
        <w:pBdr>
          <w:bottom w:val="single" w:color="FFFFFF" w:sz="4" w:space="14"/>
        </w:pBdr>
        <w:shd w:val="clear" w:color="auto" w:fill="FFFFFF"/>
        <w:autoSpaceDE w:val="0"/>
        <w:autoSpaceDN w:val="0"/>
        <w:adjustRightInd w:val="0"/>
        <w:snapToGrid w:val="0"/>
        <w:spacing w:line="540" w:lineRule="exact"/>
        <w:ind w:firstLine="643" w:firstLineChars="200"/>
        <w:rPr>
          <w:rFonts w:hint="eastAsia" w:eastAsia="仿宋_GB2312"/>
          <w:bCs/>
          <w:color w:val="000000"/>
          <w:kern w:val="0"/>
          <w:sz w:val="32"/>
          <w:szCs w:val="32"/>
        </w:rPr>
      </w:pPr>
      <w:r>
        <w:rPr>
          <w:rFonts w:hint="eastAsia" w:ascii="仿宋_GB2312" w:eastAsia="仿宋_GB2312"/>
          <w:b/>
          <w:sz w:val="32"/>
          <w:szCs w:val="32"/>
        </w:rPr>
        <w:t>三是强化监督检查，严格执行“三会一课制度”。</w:t>
      </w:r>
      <w:r>
        <w:rPr>
          <w:rFonts w:hint="eastAsia" w:eastAsia="仿宋_GB2312"/>
          <w:bCs/>
          <w:color w:val="000000"/>
          <w:kern w:val="0"/>
          <w:sz w:val="32"/>
          <w:szCs w:val="32"/>
        </w:rPr>
        <w:t xml:space="preserve">进一步压实基层党组织书记抓党建工作“第一责任”责任，强化党组成员“一岗双责”，加强对基层党组织落实“三会一课”制度情况检查，提高落实“三会一课”制度的思想认识。 </w:t>
      </w:r>
    </w:p>
    <w:p w14:paraId="1373A906">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color w:val="000000"/>
          <w:kern w:val="0"/>
          <w:sz w:val="32"/>
          <w:szCs w:val="32"/>
        </w:rPr>
      </w:pPr>
      <w:r>
        <w:rPr>
          <w:rFonts w:hint="eastAsia" w:eastAsia="仿宋_GB2312"/>
          <w:b/>
          <w:bCs/>
          <w:color w:val="000000"/>
          <w:kern w:val="0"/>
          <w:sz w:val="32"/>
          <w:szCs w:val="32"/>
        </w:rPr>
        <w:t>2.</w:t>
      </w:r>
      <w:r>
        <w:rPr>
          <w:rFonts w:eastAsia="仿宋_GB2312"/>
          <w:color w:val="000000"/>
          <w:sz w:val="32"/>
          <w:szCs w:val="32"/>
        </w:rPr>
        <w:t xml:space="preserve"> </w:t>
      </w:r>
      <w:r>
        <w:rPr>
          <w:rFonts w:hint="eastAsia" w:eastAsia="仿宋_GB2312"/>
          <w:b/>
          <w:bCs/>
          <w:color w:val="000000"/>
          <w:kern w:val="0"/>
          <w:sz w:val="32"/>
          <w:szCs w:val="32"/>
        </w:rPr>
        <w:t>关于“政治理论学习不深入不扎实”方面。</w:t>
      </w:r>
      <w:r>
        <w:rPr>
          <w:rFonts w:hint="eastAsia" w:eastAsia="仿宋_GB2312"/>
          <w:color w:val="000000"/>
          <w:sz w:val="32"/>
          <w:szCs w:val="32"/>
        </w:rPr>
        <w:t>“第一议题”制度落实不到位，党组理论学习中心组学习领学示范作用发挥不够，理论学习效果不佳。</w:t>
      </w:r>
    </w:p>
    <w:p w14:paraId="440F5568">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bookmarkStart w:id="12" w:name="OLE_LINK90"/>
      <w:r>
        <w:rPr>
          <w:rFonts w:hint="eastAsia" w:ascii="仿宋_GB2312" w:eastAsia="仿宋_GB2312"/>
          <w:b/>
          <w:bCs/>
          <w:color w:val="000000"/>
          <w:sz w:val="32"/>
          <w:szCs w:val="32"/>
        </w:rPr>
        <w:t>一是严格落实“第一议题”制度</w:t>
      </w:r>
      <w:bookmarkEnd w:id="12"/>
      <w:r>
        <w:rPr>
          <w:rFonts w:hint="eastAsia" w:ascii="仿宋_GB2312" w:eastAsia="仿宋_GB2312"/>
          <w:b/>
          <w:bCs/>
          <w:color w:val="000000"/>
          <w:sz w:val="32"/>
          <w:szCs w:val="32"/>
        </w:rPr>
        <w:t>。</w:t>
      </w:r>
      <w:r>
        <w:rPr>
          <w:rFonts w:hint="eastAsia" w:eastAsia="仿宋_GB2312"/>
          <w:sz w:val="32"/>
          <w:szCs w:val="32"/>
        </w:rPr>
        <w:t>认真学习区委有关落实“第一议题”制度要求，提高对“第一议题”制度重要性的认识。健全“第一议题”学习制度，每次学习内容不少于2篇，强学习研讨，增强学习实效。</w:t>
      </w:r>
    </w:p>
    <w:p w14:paraId="133C355C">
      <w:pPr>
        <w:pBdr>
          <w:bottom w:val="single" w:color="FFFFFF" w:sz="4" w:space="14"/>
        </w:pBdr>
        <w:shd w:val="clear" w:color="auto" w:fill="FFFFFF"/>
        <w:autoSpaceDE w:val="0"/>
        <w:autoSpaceDN w:val="0"/>
        <w:adjustRightInd w:val="0"/>
        <w:snapToGrid w:val="0"/>
        <w:spacing w:line="540" w:lineRule="exact"/>
        <w:ind w:firstLine="964" w:firstLineChars="300"/>
        <w:rPr>
          <w:rFonts w:eastAsia="仿宋_GB2312"/>
          <w:color w:val="000000"/>
          <w:sz w:val="32"/>
          <w:szCs w:val="32"/>
        </w:rPr>
      </w:pPr>
      <w:r>
        <w:rPr>
          <w:rFonts w:hint="eastAsia" w:eastAsia="仿宋_GB2312"/>
          <w:b/>
          <w:sz w:val="32"/>
          <w:szCs w:val="32"/>
        </w:rPr>
        <w:t>二是强化</w:t>
      </w:r>
      <w:bookmarkStart w:id="13" w:name="OLE_LINK92"/>
      <w:bookmarkStart w:id="14" w:name="OLE_LINK91"/>
      <w:r>
        <w:rPr>
          <w:rFonts w:hint="eastAsia" w:ascii="仿宋_GB2312" w:eastAsia="仿宋_GB2312"/>
          <w:b/>
          <w:bCs/>
          <w:color w:val="000000"/>
          <w:sz w:val="32"/>
          <w:szCs w:val="32"/>
        </w:rPr>
        <w:t>党组理论学习中心组学习领学示范作用</w:t>
      </w:r>
      <w:bookmarkEnd w:id="13"/>
      <w:bookmarkEnd w:id="14"/>
      <w:bookmarkStart w:id="15" w:name="OLE_LINK76"/>
      <w:bookmarkStart w:id="16" w:name="OLE_LINK75"/>
      <w:r>
        <w:rPr>
          <w:rFonts w:hint="eastAsia" w:ascii="仿宋_GB2312" w:eastAsia="仿宋_GB2312"/>
          <w:b/>
          <w:bCs/>
          <w:color w:val="000000"/>
          <w:sz w:val="32"/>
          <w:szCs w:val="32"/>
        </w:rPr>
        <w:t>。</w:t>
      </w:r>
      <w:bookmarkEnd w:id="15"/>
      <w:bookmarkEnd w:id="16"/>
      <w:bookmarkStart w:id="17" w:name="OLE_LINK7"/>
      <w:bookmarkStart w:id="18" w:name="OLE_LINK8"/>
      <w:r>
        <w:rPr>
          <w:rFonts w:hint="eastAsia" w:eastAsia="仿宋_GB2312"/>
          <w:sz w:val="32"/>
          <w:szCs w:val="32"/>
        </w:rPr>
        <w:t>认真</w:t>
      </w:r>
      <w:r>
        <w:rPr>
          <w:rFonts w:eastAsia="仿宋_GB2312"/>
          <w:sz w:val="32"/>
          <w:szCs w:val="32"/>
        </w:rPr>
        <w:t>制定党组理论学习中心组学习计划</w:t>
      </w:r>
      <w:r>
        <w:rPr>
          <w:rFonts w:hint="eastAsia" w:eastAsia="仿宋_GB2312"/>
          <w:sz w:val="32"/>
          <w:szCs w:val="32"/>
        </w:rPr>
        <w:t>，创新</w:t>
      </w:r>
      <w:r>
        <w:rPr>
          <w:rFonts w:eastAsia="仿宋_GB2312"/>
          <w:sz w:val="32"/>
          <w:szCs w:val="32"/>
        </w:rPr>
        <w:t>党组理论学习中心组学习</w:t>
      </w:r>
      <w:r>
        <w:rPr>
          <w:rFonts w:hint="eastAsia" w:eastAsia="仿宋_GB2312"/>
          <w:sz w:val="32"/>
          <w:szCs w:val="32"/>
        </w:rPr>
        <w:t>方式，完善学习记录与档案管理。以学习贯彻党中央决策部署、党的创新理论、习近平总书记对民政工作的重要指示精神和省、市、区委重要工作要求为重点，示范引领全体党员干部加强政治理论学习。</w:t>
      </w:r>
    </w:p>
    <w:bookmarkEnd w:id="17"/>
    <w:bookmarkEnd w:id="18"/>
    <w:p w14:paraId="71EE9FE5">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eastAsia="仿宋_GB2312"/>
          <w:b/>
          <w:bCs/>
          <w:color w:val="000000"/>
          <w:sz w:val="32"/>
          <w:szCs w:val="32"/>
        </w:rPr>
        <w:t>三是提升</w:t>
      </w:r>
      <w:bookmarkStart w:id="19" w:name="OLE_LINK94"/>
      <w:bookmarkStart w:id="20" w:name="OLE_LINK93"/>
      <w:r>
        <w:rPr>
          <w:rFonts w:hint="eastAsia" w:ascii="仿宋_GB2312" w:eastAsia="仿宋_GB2312"/>
          <w:b/>
          <w:bCs/>
          <w:color w:val="000000"/>
          <w:sz w:val="32"/>
          <w:szCs w:val="32"/>
        </w:rPr>
        <w:t>理论学习效果</w:t>
      </w:r>
      <w:bookmarkEnd w:id="19"/>
      <w:bookmarkEnd w:id="20"/>
      <w:r>
        <w:rPr>
          <w:rFonts w:hint="eastAsia" w:ascii="仿宋_GB2312" w:eastAsia="仿宋_GB2312"/>
          <w:b/>
          <w:bCs/>
          <w:color w:val="000000"/>
          <w:sz w:val="32"/>
          <w:szCs w:val="32"/>
        </w:rPr>
        <w:t>。</w:t>
      </w:r>
      <w:bookmarkStart w:id="21" w:name="OLE_LINK5"/>
      <w:bookmarkStart w:id="22" w:name="OLE_LINK6"/>
      <w:r>
        <w:rPr>
          <w:rFonts w:hint="eastAsia" w:eastAsia="仿宋_GB2312"/>
          <w:color w:val="000000"/>
          <w:sz w:val="32"/>
          <w:szCs w:val="32"/>
        </w:rPr>
        <w:t>以</w:t>
      </w:r>
      <w:r>
        <w:rPr>
          <w:rFonts w:eastAsia="仿宋_GB2312"/>
          <w:color w:val="000000"/>
          <w:sz w:val="32"/>
          <w:szCs w:val="32"/>
        </w:rPr>
        <w:t>党组理论学习中心组学习</w:t>
      </w:r>
      <w:r>
        <w:rPr>
          <w:rFonts w:hint="eastAsia" w:eastAsia="仿宋_GB2312"/>
          <w:color w:val="000000"/>
          <w:sz w:val="32"/>
          <w:szCs w:val="32"/>
        </w:rPr>
        <w:t>为示范引领，以落实“三会一课”制度为抓手，充分利用“陕西干部网络学院”“学习强国”等网络学习平台，采取集中学习与个人自学相结合、交流研讨与撰写心得体会相结合、举办读书班与专题辅导相结合、线上答题与应知应会知识测试相结合等方式，提升党员干部政治理论水平。举办了“深化三个年、打好八场硬仗”和贯彻落实中央八项规定精神学习教育读书班，利用“陕西智慧民政”会议视频系统，积极参加省市组织的线上线下民政业务培训，开展主题党日活动，</w:t>
      </w:r>
      <w:r>
        <w:rPr>
          <w:rFonts w:hint="eastAsia" w:ascii="仿宋_GB2312" w:hAnsi="仿宋_GB2312" w:eastAsia="仿宋_GB2312" w:cs="仿宋_GB2312"/>
          <w:sz w:val="32"/>
          <w:szCs w:val="32"/>
        </w:rPr>
        <w:t>重温入党誓词，听讲红色故事，接受党纪教育。</w:t>
      </w:r>
    </w:p>
    <w:p w14:paraId="14273CFF">
      <w:pPr>
        <w:pBdr>
          <w:bottom w:val="single" w:color="FFFFFF" w:sz="4" w:space="14"/>
        </w:pBdr>
        <w:shd w:val="clear" w:color="auto" w:fill="FFFFFF"/>
        <w:autoSpaceDE w:val="0"/>
        <w:autoSpaceDN w:val="0"/>
        <w:adjustRightInd w:val="0"/>
        <w:snapToGrid w:val="0"/>
        <w:spacing w:line="560" w:lineRule="exact"/>
        <w:ind w:firstLine="643" w:firstLineChars="200"/>
        <w:rPr>
          <w:rFonts w:eastAsia="仿宋_GB2312"/>
          <w:b/>
          <w:bCs/>
          <w:color w:val="000000"/>
          <w:kern w:val="0"/>
          <w:sz w:val="32"/>
          <w:szCs w:val="32"/>
        </w:rPr>
      </w:pPr>
      <w:r>
        <w:rPr>
          <w:rFonts w:hint="eastAsia" w:eastAsia="仿宋_GB2312"/>
          <w:b/>
          <w:bCs/>
          <w:color w:val="000000"/>
          <w:kern w:val="0"/>
          <w:sz w:val="32"/>
          <w:szCs w:val="32"/>
        </w:rPr>
        <w:t>4.</w:t>
      </w:r>
      <w:r>
        <w:rPr>
          <w:rFonts w:eastAsia="仿宋_GB2312"/>
          <w:b/>
          <w:bCs/>
          <w:color w:val="000000"/>
          <w:kern w:val="0"/>
          <w:sz w:val="32"/>
          <w:szCs w:val="32"/>
        </w:rPr>
        <w:t>关于“</w:t>
      </w:r>
      <w:r>
        <w:rPr>
          <w:rFonts w:hint="eastAsia" w:eastAsia="仿宋_GB2312"/>
          <w:b/>
          <w:bCs/>
          <w:color w:val="000000"/>
          <w:kern w:val="0"/>
          <w:sz w:val="32"/>
          <w:szCs w:val="32"/>
        </w:rPr>
        <w:t>贯彻落实党中央决策部署和省市区委工作要求不到位</w:t>
      </w:r>
      <w:r>
        <w:rPr>
          <w:rFonts w:eastAsia="仿宋_GB2312"/>
          <w:b/>
          <w:bCs/>
          <w:color w:val="000000"/>
          <w:kern w:val="0"/>
          <w:sz w:val="32"/>
          <w:szCs w:val="32"/>
        </w:rPr>
        <w:t>”方面</w:t>
      </w:r>
      <w:r>
        <w:rPr>
          <w:rFonts w:hint="eastAsia" w:eastAsia="仿宋_GB2312"/>
          <w:b/>
          <w:bCs/>
          <w:color w:val="000000"/>
          <w:kern w:val="0"/>
          <w:sz w:val="32"/>
          <w:szCs w:val="32"/>
        </w:rPr>
        <w:t>。</w:t>
      </w:r>
      <w:r>
        <w:rPr>
          <w:rFonts w:hint="eastAsia" w:eastAsia="仿宋_GB2312"/>
          <w:bCs/>
          <w:color w:val="000000"/>
          <w:kern w:val="0"/>
          <w:sz w:val="32"/>
          <w:szCs w:val="32"/>
        </w:rPr>
        <w:t>项目建设推进缓慢，工作落实存在短板。</w:t>
      </w:r>
    </w:p>
    <w:p w14:paraId="68BE652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ascii="仿宋_GB2312" w:eastAsia="仿宋_GB2312"/>
          <w:b/>
          <w:bCs/>
          <w:color w:val="000000"/>
          <w:sz w:val="32"/>
          <w:szCs w:val="32"/>
        </w:rPr>
        <w:t>一是加快推进项目建设进度。</w:t>
      </w:r>
      <w:bookmarkStart w:id="23" w:name="OLE_LINK9"/>
      <w:r>
        <w:rPr>
          <w:rFonts w:hint="eastAsia" w:eastAsia="仿宋_GB2312"/>
          <w:sz w:val="32"/>
          <w:szCs w:val="32"/>
        </w:rPr>
        <w:t>统筹协调项目参建单位多方发力，抓质量、抓安全、抓进度，积极推进养护院项目设施设备安装调试、室内装修和室外管网施工等后期工程建设，年内完成建设任务。督促指导陈仓区中心敬老院完成了项目竣工验收，积极推进陈仓区殡仪馆迁址新建项目选址，</w:t>
      </w:r>
      <w:r>
        <w:rPr>
          <w:rFonts w:hint="eastAsia" w:ascii="仿宋_GB2312" w:eastAsia="仿宋_GB2312"/>
          <w:sz w:val="32"/>
          <w:szCs w:val="32"/>
        </w:rPr>
        <w:t>全面做好陈仓区骨灰纪念堂正式投用工作</w:t>
      </w:r>
      <w:r>
        <w:rPr>
          <w:rFonts w:hint="eastAsia" w:eastAsia="仿宋_GB2312"/>
          <w:sz w:val="32"/>
          <w:szCs w:val="32"/>
        </w:rPr>
        <w:t>。</w:t>
      </w:r>
    </w:p>
    <w:p w14:paraId="5797BC4A">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eastAsia="仿宋_GB2312"/>
          <w:sz w:val="32"/>
          <w:szCs w:val="32"/>
        </w:rPr>
      </w:pPr>
      <w:bookmarkStart w:id="24" w:name="OLE_LINK10"/>
      <w:r>
        <w:rPr>
          <w:rFonts w:hint="eastAsia" w:eastAsia="仿宋_GB2312"/>
          <w:b/>
          <w:color w:val="000000"/>
          <w:sz w:val="32"/>
          <w:szCs w:val="32"/>
        </w:rPr>
        <w:t>二是强化工作落实短板。</w:t>
      </w:r>
      <w:r>
        <w:rPr>
          <w:rFonts w:hint="eastAsia" w:ascii="仿宋" w:hAnsi="仿宋" w:eastAsia="仿宋" w:cs="仿宋"/>
          <w:sz w:val="32"/>
          <w:szCs w:val="32"/>
        </w:rPr>
        <w:t>积极推进婚俗改革试点成果转化，婚俗改革实验区顺利通过省民政厅终期评估验收，成功创建成全省“4A级婚姻登记机关”，探索 “</w:t>
      </w:r>
      <w:r>
        <w:rPr>
          <w:rFonts w:hint="eastAsia" w:eastAsia="仿宋_GB2312"/>
          <w:sz w:val="32"/>
          <w:szCs w:val="32"/>
        </w:rPr>
        <w:t>351</w:t>
      </w:r>
      <w:r>
        <w:rPr>
          <w:rFonts w:hint="eastAsia" w:ascii="仿宋" w:hAnsi="仿宋" w:eastAsia="仿宋" w:cs="仿宋"/>
          <w:sz w:val="32"/>
          <w:szCs w:val="32"/>
        </w:rPr>
        <w:t>”婚姻家庭辅导模式在全省进行推广。开展农村高额彩礼问题综合整治</w:t>
      </w:r>
      <w:bookmarkStart w:id="25" w:name="OLE_LINK83"/>
      <w:r>
        <w:rPr>
          <w:rFonts w:hint="eastAsia" w:ascii="仿宋" w:hAnsi="仿宋" w:eastAsia="仿宋" w:cs="仿宋"/>
          <w:sz w:val="32"/>
          <w:szCs w:val="32"/>
        </w:rPr>
        <w:t>，督促镇街指导</w:t>
      </w:r>
      <w:r>
        <w:rPr>
          <w:rFonts w:hint="eastAsia" w:ascii="仿宋_GB2312" w:hAnsi="仿宋_GB2312" w:eastAsia="仿宋_GB2312" w:cs="仿宋_GB2312"/>
          <w:sz w:val="32"/>
          <w:szCs w:val="32"/>
        </w:rPr>
        <w:t>村（社区）在村（居）规民约中明确规定了彩礼标准、婚礼规模、规范婚闹行为等内容，</w:t>
      </w:r>
      <w:r>
        <w:rPr>
          <w:rFonts w:hint="eastAsia" w:eastAsia="仿宋_GB2312"/>
          <w:color w:val="000000"/>
          <w:sz w:val="32"/>
          <w:szCs w:val="32"/>
        </w:rPr>
        <w:t>倡导婚俗新风，规范婚宴操办。</w:t>
      </w:r>
      <w:bookmarkEnd w:id="25"/>
      <w:r>
        <w:rPr>
          <w:rFonts w:hint="eastAsia" w:eastAsia="仿宋_GB2312"/>
          <w:color w:val="000000"/>
          <w:sz w:val="32"/>
          <w:szCs w:val="32"/>
        </w:rPr>
        <w:t>及时</w:t>
      </w:r>
      <w:r>
        <w:rPr>
          <w:rFonts w:hint="eastAsia" w:ascii="仿宋_GB2312" w:eastAsia="仿宋_GB2312"/>
          <w:sz w:val="32"/>
          <w:szCs w:val="32"/>
        </w:rPr>
        <w:t>拨付农村互助幸福院运行补助经费，提升农村幸福院运营率。</w:t>
      </w:r>
    </w:p>
    <w:p w14:paraId="736A740C">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eastAsia="仿宋_GB2312"/>
          <w:b/>
          <w:sz w:val="32"/>
          <w:szCs w:val="32"/>
        </w:rPr>
        <w:t>5</w:t>
      </w:r>
      <w:r>
        <w:rPr>
          <w:rFonts w:eastAsia="仿宋_GB2312"/>
          <w:b/>
          <w:sz w:val="32"/>
          <w:szCs w:val="32"/>
        </w:rPr>
        <w:t>.关于“</w:t>
      </w:r>
      <w:r>
        <w:rPr>
          <w:rFonts w:hint="eastAsia" w:eastAsia="仿宋_GB2312"/>
          <w:b/>
          <w:sz w:val="32"/>
          <w:szCs w:val="32"/>
        </w:rPr>
        <w:t>履行核心职能有不足</w:t>
      </w:r>
      <w:r>
        <w:rPr>
          <w:rFonts w:eastAsia="仿宋_GB2312"/>
          <w:b/>
          <w:sz w:val="32"/>
          <w:szCs w:val="32"/>
        </w:rPr>
        <w:t>”方面</w:t>
      </w:r>
      <w:r>
        <w:rPr>
          <w:rFonts w:hint="eastAsia" w:eastAsia="仿宋_GB2312"/>
          <w:b/>
          <w:sz w:val="32"/>
          <w:szCs w:val="32"/>
        </w:rPr>
        <w:t>。</w:t>
      </w:r>
      <w:r>
        <w:rPr>
          <w:rFonts w:hint="eastAsia" w:eastAsia="仿宋_GB2312"/>
          <w:sz w:val="32"/>
          <w:szCs w:val="32"/>
        </w:rPr>
        <w:t>履职尽责不到位，城区未命名道路多，区救助站和区中心敬老院未完成消防改造。安全生产意识树得不牢。</w:t>
      </w:r>
    </w:p>
    <w:p w14:paraId="2E1AFCA0">
      <w:pPr>
        <w:pBdr>
          <w:bottom w:val="single" w:color="FFFFFF" w:sz="4" w:space="14"/>
        </w:pBdr>
        <w:shd w:val="clear" w:color="auto" w:fill="FFFFFF"/>
        <w:autoSpaceDE w:val="0"/>
        <w:autoSpaceDN w:val="0"/>
        <w:adjustRightInd w:val="0"/>
        <w:snapToGrid w:val="0"/>
        <w:spacing w:line="560" w:lineRule="exact"/>
        <w:ind w:firstLine="643" w:firstLineChars="200"/>
        <w:rPr>
          <w:rFonts w:eastAsia="仿宋_GB2312"/>
          <w:bCs/>
          <w:spacing w:val="8"/>
          <w:sz w:val="32"/>
          <w:szCs w:val="32"/>
        </w:rPr>
      </w:pPr>
      <w:r>
        <w:rPr>
          <w:rFonts w:eastAsia="仿宋_GB2312"/>
          <w:b/>
          <w:sz w:val="32"/>
          <w:szCs w:val="32"/>
        </w:rPr>
        <w:t>一是</w:t>
      </w:r>
      <w:r>
        <w:rPr>
          <w:rFonts w:hint="eastAsia" w:eastAsia="仿宋_GB2312"/>
          <w:b/>
          <w:sz w:val="32"/>
          <w:szCs w:val="32"/>
        </w:rPr>
        <w:t>明确职责分工，强化责任落实。</w:t>
      </w:r>
      <w:r>
        <w:rPr>
          <w:rFonts w:hint="eastAsia" w:eastAsia="仿宋_GB2312"/>
          <w:sz w:val="32"/>
          <w:szCs w:val="32"/>
        </w:rPr>
        <w:t>根据机构改革民政部门职能划转情况，及时调整局党组班子成员分工和机关股室职责，压实工作责任。</w:t>
      </w:r>
      <w:bookmarkStart w:id="26" w:name="OLE_LINK11"/>
      <w:bookmarkStart w:id="27" w:name="OLE_LINK12"/>
      <w:r>
        <w:rPr>
          <w:rFonts w:hint="eastAsia" w:eastAsia="仿宋_GB2312"/>
          <w:bCs/>
          <w:spacing w:val="8"/>
          <w:sz w:val="32"/>
          <w:szCs w:val="32"/>
        </w:rPr>
        <w:t>严格落实《地名管理条例》，命名城市道路</w:t>
      </w:r>
      <w:r>
        <w:rPr>
          <w:rFonts w:hint="eastAsia" w:eastAsia="仿宋_GB2312"/>
          <w:sz w:val="32"/>
          <w:szCs w:val="32"/>
        </w:rPr>
        <w:t>18</w:t>
      </w:r>
      <w:r>
        <w:rPr>
          <w:rFonts w:hint="eastAsia" w:eastAsia="仿宋_GB2312"/>
          <w:bCs/>
          <w:spacing w:val="8"/>
          <w:sz w:val="32"/>
          <w:szCs w:val="32"/>
        </w:rPr>
        <w:t>条，乡村道路</w:t>
      </w:r>
      <w:r>
        <w:rPr>
          <w:rFonts w:hint="eastAsia" w:eastAsia="仿宋_GB2312"/>
          <w:sz w:val="32"/>
          <w:szCs w:val="32"/>
        </w:rPr>
        <w:t>7</w:t>
      </w:r>
      <w:r>
        <w:rPr>
          <w:rFonts w:hint="eastAsia" w:eastAsia="仿宋_GB2312"/>
          <w:bCs/>
          <w:spacing w:val="8"/>
          <w:sz w:val="32"/>
          <w:szCs w:val="32"/>
        </w:rPr>
        <w:t>条。积极争取中央福彩公益金支持地方社会公益事业发展资金，实施陈仓区救助站消防设施改造提升。陈仓区中心敬老院消防设施改造提升项目完成工程结算审计，已全面投入使用。进一步完善儿童福利动态监管机制，全力保障未成年人合法权益。</w:t>
      </w:r>
    </w:p>
    <w:p w14:paraId="57FD9E63">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二是健全工作机制，落实安全工作责任</w:t>
      </w:r>
      <w:bookmarkStart w:id="28" w:name="OLE_LINK17"/>
      <w:bookmarkStart w:id="29" w:name="OLE_LINK27"/>
      <w:r>
        <w:rPr>
          <w:rFonts w:hint="eastAsia" w:ascii="仿宋_GB2312" w:eastAsia="仿宋_GB2312"/>
          <w:b/>
          <w:bCs/>
          <w:color w:val="000000"/>
          <w:sz w:val="32"/>
          <w:szCs w:val="32"/>
        </w:rPr>
        <w:t>。</w:t>
      </w:r>
      <w:r>
        <w:rPr>
          <w:rFonts w:hint="eastAsia" w:ascii="仿宋_GB2312" w:eastAsia="仿宋_GB2312"/>
          <w:color w:val="000000"/>
          <w:sz w:val="32"/>
          <w:szCs w:val="32"/>
        </w:rPr>
        <w:t>及时调整了局党组安全生产工作领导小组成员和职责，</w:t>
      </w:r>
      <w:r>
        <w:rPr>
          <w:rFonts w:hint="eastAsia" w:eastAsia="仿宋_GB2312"/>
          <w:color w:val="000000"/>
          <w:sz w:val="32"/>
          <w:szCs w:val="32"/>
        </w:rPr>
        <w:t>以推进民政系统安全生产治本攻坚三年行动为抓手，</w:t>
      </w:r>
      <w:r>
        <w:rPr>
          <w:rFonts w:hint="eastAsia" w:eastAsia="仿宋_GB2312"/>
          <w:sz w:val="32"/>
          <w:szCs w:val="32"/>
        </w:rPr>
        <w:t>突出养老服务机构、救助管理站、殡仪馆等重点区域</w:t>
      </w:r>
      <w:r>
        <w:rPr>
          <w:rFonts w:hint="eastAsia" w:ascii="仿宋_GB2312" w:eastAsia="仿宋_GB2312"/>
          <w:sz w:val="32"/>
          <w:szCs w:val="32"/>
        </w:rPr>
        <w:t>开展安全生产培训、消防演练</w:t>
      </w:r>
      <w:r>
        <w:rPr>
          <w:rFonts w:hint="eastAsia" w:eastAsia="仿宋_GB2312"/>
          <w:sz w:val="32"/>
          <w:szCs w:val="32"/>
        </w:rPr>
        <w:t>。</w:t>
      </w:r>
      <w:r>
        <w:rPr>
          <w:rFonts w:hint="eastAsia" w:eastAsia="仿宋_GB2312"/>
          <w:color w:val="000000"/>
          <w:sz w:val="32"/>
          <w:szCs w:val="32"/>
        </w:rPr>
        <w:t>加强安全隐患排查防范，</w:t>
      </w:r>
      <w:bookmarkEnd w:id="28"/>
      <w:bookmarkEnd w:id="29"/>
      <w:r>
        <w:rPr>
          <w:rFonts w:hint="eastAsia" w:eastAsia="仿宋_GB2312"/>
          <w:color w:val="000000"/>
          <w:sz w:val="32"/>
          <w:szCs w:val="32"/>
        </w:rPr>
        <w:t>落实安全生产责任。</w:t>
      </w:r>
    </w:p>
    <w:p w14:paraId="76174B1D">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eastAsia="仿宋_GB2312"/>
          <w:b/>
          <w:sz w:val="32"/>
          <w:szCs w:val="32"/>
        </w:rPr>
        <w:t>6</w:t>
      </w:r>
      <w:r>
        <w:rPr>
          <w:rFonts w:eastAsia="仿宋_GB2312"/>
          <w:b/>
          <w:sz w:val="32"/>
          <w:szCs w:val="32"/>
        </w:rPr>
        <w:t>.关于“</w:t>
      </w:r>
      <w:r>
        <w:rPr>
          <w:rFonts w:hint="eastAsia" w:eastAsia="仿宋_GB2312"/>
          <w:b/>
          <w:sz w:val="32"/>
          <w:szCs w:val="32"/>
        </w:rPr>
        <w:t>对意识形态工作不重视</w:t>
      </w:r>
      <w:r>
        <w:rPr>
          <w:rFonts w:eastAsia="仿宋_GB2312"/>
          <w:b/>
          <w:sz w:val="32"/>
          <w:szCs w:val="32"/>
        </w:rPr>
        <w:t>”方面</w:t>
      </w:r>
      <w:r>
        <w:rPr>
          <w:rFonts w:hint="eastAsia" w:eastAsia="仿宋_GB2312"/>
          <w:b/>
          <w:sz w:val="32"/>
          <w:szCs w:val="32"/>
        </w:rPr>
        <w:t>。</w:t>
      </w:r>
      <w:bookmarkStart w:id="30" w:name="OLE_LINK121"/>
      <w:r>
        <w:rPr>
          <w:rFonts w:hint="eastAsia" w:ascii="仿宋_GB2312" w:eastAsia="仿宋_GB2312"/>
          <w:bCs/>
          <w:color w:val="000000"/>
          <w:sz w:val="32"/>
          <w:szCs w:val="32"/>
        </w:rPr>
        <w:t>意识形态“八纳入”制度落实不到位</w:t>
      </w:r>
      <w:bookmarkEnd w:id="30"/>
      <w:r>
        <w:rPr>
          <w:rFonts w:hint="eastAsia" w:ascii="仿宋_GB2312" w:eastAsia="仿宋_GB2312"/>
          <w:bCs/>
          <w:color w:val="000000"/>
          <w:sz w:val="32"/>
          <w:szCs w:val="32"/>
        </w:rPr>
        <w:t>问题，未定期对意识形态工作进行专题研究部署，对意识形态工作督导检查较少。</w:t>
      </w:r>
    </w:p>
    <w:p w14:paraId="24937D78">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hAnsi="黑体" w:eastAsia="仿宋_GB2312"/>
          <w:bCs/>
          <w:color w:val="FF0000"/>
          <w:sz w:val="32"/>
          <w:szCs w:val="32"/>
        </w:rPr>
      </w:pPr>
      <w:bookmarkStart w:id="31" w:name="OLE_LINK31"/>
      <w:r>
        <w:rPr>
          <w:rFonts w:hint="eastAsia" w:ascii="仿宋_GB2312" w:eastAsia="仿宋_GB2312"/>
          <w:b/>
          <w:color w:val="000000"/>
          <w:sz w:val="32"/>
          <w:szCs w:val="32"/>
        </w:rPr>
        <w:t>一是</w:t>
      </w:r>
      <w:r>
        <w:rPr>
          <w:rFonts w:hint="eastAsia" w:eastAsia="仿宋_GB2312"/>
          <w:b/>
          <w:color w:val="000000"/>
          <w:sz w:val="32"/>
          <w:szCs w:val="32"/>
        </w:rPr>
        <w:t>严格</w:t>
      </w:r>
      <w:r>
        <w:rPr>
          <w:rFonts w:eastAsia="仿宋_GB2312"/>
          <w:b/>
          <w:color w:val="000000"/>
          <w:sz w:val="32"/>
          <w:szCs w:val="32"/>
        </w:rPr>
        <w:t>落实意识形态</w:t>
      </w:r>
      <w:r>
        <w:rPr>
          <w:rFonts w:hint="eastAsia" w:eastAsia="仿宋_GB2312"/>
          <w:b/>
          <w:color w:val="000000"/>
          <w:sz w:val="32"/>
          <w:szCs w:val="32"/>
        </w:rPr>
        <w:t>“八纳入”要求。</w:t>
      </w:r>
      <w:r>
        <w:rPr>
          <w:rFonts w:hint="eastAsia" w:eastAsia="仿宋_GB2312"/>
          <w:color w:val="000000"/>
          <w:sz w:val="32"/>
          <w:szCs w:val="32"/>
        </w:rPr>
        <w:t>将</w:t>
      </w:r>
      <w:r>
        <w:rPr>
          <w:rFonts w:eastAsia="仿宋_GB2312"/>
          <w:color w:val="000000"/>
          <w:sz w:val="32"/>
          <w:szCs w:val="32"/>
        </w:rPr>
        <w:t>意识形态工作</w:t>
      </w:r>
      <w:r>
        <w:rPr>
          <w:rFonts w:hint="eastAsia" w:eastAsia="仿宋_GB2312"/>
          <w:color w:val="000000"/>
          <w:sz w:val="32"/>
          <w:szCs w:val="32"/>
        </w:rPr>
        <w:t>纳入《2025年全区民政工作要点》、《2025年度党建工作要点》、</w:t>
      </w:r>
      <w:r>
        <w:rPr>
          <w:rFonts w:hint="eastAsia" w:eastAsia="仿宋_GB2312"/>
          <w:sz w:val="32"/>
          <w:szCs w:val="32"/>
        </w:rPr>
        <w:t>2024</w:t>
      </w:r>
      <w:r>
        <w:rPr>
          <w:rFonts w:hint="eastAsia" w:eastAsia="仿宋_GB2312"/>
          <w:color w:val="000000"/>
          <w:sz w:val="32"/>
          <w:szCs w:val="32"/>
        </w:rPr>
        <w:t>年度目标责任制考考核领导班子成员和基层领导干部述职述廉报告，以及党组班民主生活会和基层党支部组织生活会对照检查重要内容，做到意识形态工作与领导班子建设、党建工作、目标任务同部署、同实施、同考核。</w:t>
      </w:r>
    </w:p>
    <w:bookmarkEnd w:id="31"/>
    <w:p w14:paraId="4E4D6323">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hAnsi="黑体" w:eastAsia="仿宋_GB2312"/>
          <w:bCs/>
          <w:color w:val="000000"/>
          <w:sz w:val="32"/>
          <w:szCs w:val="32"/>
        </w:rPr>
      </w:pPr>
      <w:bookmarkStart w:id="32" w:name="OLE_LINK124"/>
      <w:bookmarkStart w:id="33" w:name="OLE_LINK125"/>
      <w:r>
        <w:rPr>
          <w:rFonts w:hint="eastAsia" w:ascii="仿宋_GB2312" w:eastAsia="仿宋_GB2312"/>
          <w:b/>
          <w:bCs/>
          <w:sz w:val="32"/>
          <w:szCs w:val="32"/>
        </w:rPr>
        <w:t>二是定期专题研究部署意识形态工作</w:t>
      </w:r>
      <w:bookmarkEnd w:id="32"/>
      <w:bookmarkEnd w:id="33"/>
      <w:r>
        <w:rPr>
          <w:rFonts w:hint="eastAsia" w:ascii="仿宋_GB2312" w:eastAsia="仿宋_GB2312"/>
          <w:b/>
          <w:bCs/>
          <w:sz w:val="32"/>
          <w:szCs w:val="32"/>
        </w:rPr>
        <w:t>。</w:t>
      </w:r>
      <w:bookmarkStart w:id="34" w:name="OLE_LINK32"/>
      <w:bookmarkStart w:id="35" w:name="OLE_LINK35"/>
      <w:r>
        <w:rPr>
          <w:rFonts w:hint="eastAsia" w:ascii="仿宋_GB2312" w:hAnsi="黑体" w:eastAsia="仿宋_GB2312"/>
          <w:bCs/>
          <w:color w:val="000000"/>
          <w:sz w:val="32"/>
          <w:szCs w:val="32"/>
        </w:rPr>
        <w:t>进一步压实党组主体责任，专题研究意识形态工作1次，听取基层党组织意识形态工作汇报1次，年终纳入目标责任制进行统一考核。</w:t>
      </w:r>
      <w:r>
        <w:rPr>
          <w:rFonts w:hint="eastAsia" w:eastAsia="仿宋_GB2312"/>
          <w:color w:val="000000"/>
          <w:sz w:val="32"/>
          <w:szCs w:val="32"/>
        </w:rPr>
        <w:t>召开意识形态工作培训会，强化正面引导，坚守宣传阵地，做好网络舆情监管，全面推进民政领域意识形态工作落地落实。</w:t>
      </w:r>
      <w:r>
        <w:rPr>
          <w:rFonts w:ascii="仿宋_GB2312" w:hAnsi="黑体" w:eastAsia="仿宋_GB2312"/>
          <w:bCs/>
          <w:color w:val="000000"/>
          <w:sz w:val="32"/>
          <w:szCs w:val="32"/>
        </w:rPr>
        <w:t xml:space="preserve"> </w:t>
      </w:r>
    </w:p>
    <w:bookmarkEnd w:id="34"/>
    <w:bookmarkEnd w:id="35"/>
    <w:p w14:paraId="428A9A1C">
      <w:pPr>
        <w:pBdr>
          <w:bottom w:val="single" w:color="FFFFFF" w:sz="4" w:space="14"/>
        </w:pBdr>
        <w:shd w:val="clear" w:color="auto" w:fill="FFFFFF"/>
        <w:overflowPunct w:val="0"/>
        <w:autoSpaceDE w:val="0"/>
        <w:autoSpaceDN w:val="0"/>
        <w:spacing w:line="540" w:lineRule="exact"/>
        <w:ind w:firstLine="643" w:firstLineChars="200"/>
      </w:pPr>
      <w:bookmarkStart w:id="36" w:name="OLE_LINK126"/>
      <w:bookmarkStart w:id="37" w:name="OLE_LINK127"/>
      <w:r>
        <w:rPr>
          <w:rFonts w:hint="eastAsia" w:eastAsia="仿宋_GB2312"/>
          <w:b/>
          <w:bCs/>
          <w:color w:val="000000"/>
          <w:sz w:val="32"/>
          <w:szCs w:val="32"/>
        </w:rPr>
        <w:t>三是加强</w:t>
      </w:r>
      <w:r>
        <w:rPr>
          <w:rFonts w:eastAsia="仿宋_GB2312"/>
          <w:b/>
          <w:bCs/>
          <w:color w:val="000000"/>
          <w:sz w:val="32"/>
          <w:szCs w:val="32"/>
        </w:rPr>
        <w:t>对意识形态工作督导检查</w:t>
      </w:r>
      <w:bookmarkEnd w:id="36"/>
      <w:bookmarkEnd w:id="37"/>
      <w:bookmarkStart w:id="38" w:name="OLE_LINK38"/>
      <w:bookmarkStart w:id="39" w:name="OLE_LINK39"/>
      <w:r>
        <w:rPr>
          <w:rFonts w:hint="eastAsia" w:eastAsia="仿宋_GB2312"/>
          <w:b/>
          <w:bCs/>
          <w:color w:val="000000"/>
          <w:sz w:val="32"/>
          <w:szCs w:val="32"/>
        </w:rPr>
        <w:t>。</w:t>
      </w:r>
      <w:r>
        <w:rPr>
          <w:rFonts w:hint="eastAsia" w:eastAsia="仿宋_GB2312"/>
          <w:color w:val="000000"/>
          <w:sz w:val="32"/>
          <w:szCs w:val="32"/>
        </w:rPr>
        <w:t>由局党组成员、机关党总支部书记带队，通过听取汇报、查阅资料、实地查看等方式对救助站、殡仪馆等</w:t>
      </w:r>
      <w:r>
        <w:rPr>
          <w:rFonts w:hint="eastAsia" w:eastAsia="仿宋_GB2312"/>
          <w:sz w:val="32"/>
          <w:szCs w:val="32"/>
        </w:rPr>
        <w:t>4</w:t>
      </w:r>
      <w:r>
        <w:rPr>
          <w:rFonts w:hint="eastAsia" w:eastAsia="仿宋_GB2312"/>
          <w:color w:val="000000"/>
          <w:sz w:val="32"/>
          <w:szCs w:val="32"/>
        </w:rPr>
        <w:t>个党支部、机关各股室意识形态落实情况进行了专项督查，对照《2025年意识形态工作督导考核打分表》考核指标，围绕“组织领导、八个纳入、</w:t>
      </w:r>
      <w:r>
        <w:rPr>
          <w:rFonts w:hint="eastAsia" w:eastAsia="仿宋_GB2312"/>
          <w:sz w:val="32"/>
          <w:szCs w:val="32"/>
        </w:rPr>
        <w:t>23221</w:t>
      </w:r>
      <w:r>
        <w:rPr>
          <w:rFonts w:hint="eastAsia" w:eastAsia="仿宋_GB2312"/>
          <w:color w:val="000000"/>
          <w:sz w:val="32"/>
          <w:szCs w:val="32"/>
        </w:rPr>
        <w:t>工作机制、阵地管理、理论武装”等九个考核项目进行逐一检查，强化压力传导，确保意识形态工作落实到位。</w:t>
      </w:r>
    </w:p>
    <w:bookmarkEnd w:id="38"/>
    <w:bookmarkEnd w:id="39"/>
    <w:p w14:paraId="2D16D551">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color w:val="000000"/>
          <w:sz w:val="32"/>
          <w:szCs w:val="32"/>
        </w:rPr>
      </w:pPr>
      <w:r>
        <w:rPr>
          <w:rFonts w:hint="eastAsia" w:eastAsia="仿宋_GB2312"/>
          <w:b/>
          <w:sz w:val="32"/>
          <w:szCs w:val="32"/>
        </w:rPr>
        <w:t>7.关于“全面从严治‘两个责任’落得不实”方面。</w:t>
      </w:r>
      <w:r>
        <w:rPr>
          <w:rFonts w:hint="eastAsia" w:ascii="仿宋_GB2312" w:eastAsia="仿宋_GB2312"/>
          <w:bCs/>
          <w:color w:val="000000"/>
          <w:sz w:val="32"/>
          <w:szCs w:val="32"/>
        </w:rPr>
        <w:t>局党组对全面从严治党认识不足,</w:t>
      </w:r>
      <w:r>
        <w:rPr>
          <w:rFonts w:hint="eastAsia"/>
        </w:rPr>
        <w:t xml:space="preserve"> </w:t>
      </w:r>
      <w:r>
        <w:rPr>
          <w:rFonts w:hint="eastAsia" w:ascii="仿宋_GB2312" w:eastAsia="仿宋_GB2312"/>
          <w:bCs/>
          <w:color w:val="000000"/>
          <w:sz w:val="32"/>
          <w:szCs w:val="32"/>
        </w:rPr>
        <w:t>班子成员落实“一岗双责”有短板，局党组抓干部廉洁教育不够有力。</w:t>
      </w:r>
    </w:p>
    <w:p w14:paraId="2AF5C9C6">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bookmarkStart w:id="40" w:name="OLE_LINK40"/>
      <w:bookmarkStart w:id="41" w:name="OLE_LINK41"/>
      <w:r>
        <w:rPr>
          <w:rFonts w:eastAsia="仿宋_GB2312"/>
          <w:b/>
          <w:sz w:val="32"/>
          <w:szCs w:val="32"/>
        </w:rPr>
        <w:t>一是</w:t>
      </w:r>
      <w:r>
        <w:rPr>
          <w:rFonts w:hint="eastAsia" w:eastAsia="仿宋_GB2312"/>
          <w:b/>
          <w:sz w:val="32"/>
          <w:szCs w:val="32"/>
        </w:rPr>
        <w:t>强化党组全面从严治党主体责任。</w:t>
      </w:r>
      <w:r>
        <w:rPr>
          <w:rFonts w:hint="eastAsia" w:eastAsia="仿宋_GB2312"/>
          <w:sz w:val="32"/>
          <w:szCs w:val="32"/>
        </w:rPr>
        <w:t>全面贯彻落实区委全面从严治党工作要求，</w:t>
      </w:r>
      <w:r>
        <w:rPr>
          <w:rFonts w:hint="eastAsia" w:ascii="仿宋_GB2312" w:eastAsia="仿宋_GB2312"/>
          <w:sz w:val="32"/>
          <w:szCs w:val="32"/>
        </w:rPr>
        <w:t>研究制定并印发了《中共宝鸡市陈仓区民政局党组落实全面从严治党责任清单》，明确</w:t>
      </w:r>
      <w:r>
        <w:rPr>
          <w:rFonts w:hint="eastAsia" w:eastAsia="仿宋_GB2312"/>
          <w:sz w:val="32"/>
          <w:szCs w:val="32"/>
        </w:rPr>
        <w:t>党组主体责任和班子成员“一岗双责”，贯通落实全面从严治党“两个责任”。组织召开了2024年度党员干部民主生活和区委巡察整改专题民主生活会，对照检查班子和班子成员全面从严治党责任落实存在的问题，开展典型案例剖析，批评与自我批评，推进全面从严治党向纵深发展。深入开展贯彻落实中央八项规定精神学习教育，建立整改台账，制定整改措施，全面加强作风纪律建设。</w:t>
      </w:r>
    </w:p>
    <w:bookmarkEnd w:id="40"/>
    <w:bookmarkEnd w:id="41"/>
    <w:p w14:paraId="7482A8CC">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bookmarkStart w:id="42" w:name="OLE_LINK133"/>
      <w:bookmarkStart w:id="43" w:name="OLE_LINK134"/>
      <w:r>
        <w:rPr>
          <w:rFonts w:hint="eastAsia" w:eastAsia="仿宋_GB2312"/>
          <w:b/>
          <w:bCs/>
          <w:color w:val="000000"/>
          <w:sz w:val="32"/>
          <w:szCs w:val="32"/>
        </w:rPr>
        <w:t>二是压实</w:t>
      </w:r>
      <w:r>
        <w:rPr>
          <w:rFonts w:eastAsia="仿宋_GB2312"/>
          <w:b/>
          <w:bCs/>
          <w:color w:val="000000"/>
          <w:sz w:val="32"/>
          <w:szCs w:val="32"/>
        </w:rPr>
        <w:t>班子成员</w:t>
      </w:r>
      <w:r>
        <w:rPr>
          <w:rFonts w:hint="eastAsia" w:eastAsia="仿宋_GB2312"/>
          <w:b/>
          <w:bCs/>
          <w:color w:val="000000"/>
          <w:sz w:val="32"/>
          <w:szCs w:val="32"/>
        </w:rPr>
        <w:t>“</w:t>
      </w:r>
      <w:r>
        <w:rPr>
          <w:rFonts w:eastAsia="仿宋_GB2312"/>
          <w:b/>
          <w:bCs/>
          <w:color w:val="000000"/>
          <w:sz w:val="32"/>
          <w:szCs w:val="32"/>
        </w:rPr>
        <w:t>一岗双责</w:t>
      </w:r>
      <w:bookmarkEnd w:id="42"/>
      <w:bookmarkEnd w:id="43"/>
      <w:r>
        <w:rPr>
          <w:rFonts w:hint="eastAsia" w:eastAsia="仿宋_GB2312"/>
          <w:b/>
          <w:bCs/>
          <w:color w:val="000000"/>
          <w:sz w:val="32"/>
          <w:szCs w:val="32"/>
        </w:rPr>
        <w:t>”责任</w:t>
      </w:r>
      <w:r>
        <w:rPr>
          <w:rFonts w:eastAsia="仿宋_GB2312"/>
          <w:b/>
          <w:bCs/>
          <w:color w:val="000000"/>
          <w:sz w:val="32"/>
          <w:szCs w:val="32"/>
        </w:rPr>
        <w:t>。</w:t>
      </w:r>
      <w:bookmarkStart w:id="44" w:name="OLE_LINK45"/>
      <w:bookmarkStart w:id="45" w:name="OLE_LINK44"/>
      <w:r>
        <w:rPr>
          <w:rFonts w:hint="eastAsia" w:eastAsia="仿宋_GB2312"/>
          <w:sz w:val="32"/>
          <w:szCs w:val="32"/>
        </w:rPr>
        <w:t>以加强党组领导班子建设为抓手，明确班子成员职责分工，健全追责问责机制，以书记抓、抓书记带动班子成员落实“一岗双责”。召开区委巡察整改工件推进会和群众身边不正之风和腐败问题集中整治汇报会，层层传递责任压力，加强日常检查指导和监督执纪， 一体推进责任落实。</w:t>
      </w:r>
    </w:p>
    <w:bookmarkEnd w:id="44"/>
    <w:bookmarkEnd w:id="45"/>
    <w:p w14:paraId="7BF07531">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spacing w:val="8"/>
          <w:sz w:val="32"/>
          <w:szCs w:val="32"/>
        </w:rPr>
      </w:pPr>
      <w:bookmarkStart w:id="46" w:name="OLE_LINK135"/>
      <w:bookmarkStart w:id="47" w:name="OLE_LINK136"/>
      <w:r>
        <w:rPr>
          <w:rFonts w:hint="eastAsia" w:eastAsia="仿宋_GB2312"/>
          <w:b/>
          <w:bCs/>
          <w:color w:val="000000"/>
          <w:sz w:val="32"/>
          <w:szCs w:val="32"/>
        </w:rPr>
        <w:t>三是狠抓</w:t>
      </w:r>
      <w:r>
        <w:rPr>
          <w:rFonts w:eastAsia="仿宋_GB2312"/>
          <w:b/>
          <w:bCs/>
          <w:color w:val="000000"/>
          <w:sz w:val="32"/>
          <w:szCs w:val="32"/>
        </w:rPr>
        <w:t>干部廉洁教育</w:t>
      </w:r>
      <w:bookmarkEnd w:id="46"/>
      <w:bookmarkEnd w:id="47"/>
      <w:r>
        <w:rPr>
          <w:rFonts w:hint="eastAsia" w:eastAsia="仿宋_GB2312"/>
          <w:b/>
          <w:bCs/>
          <w:color w:val="000000"/>
          <w:sz w:val="32"/>
          <w:szCs w:val="32"/>
        </w:rPr>
        <w:t>。</w:t>
      </w:r>
      <w:bookmarkStart w:id="48" w:name="OLE_LINK46"/>
      <w:bookmarkStart w:id="49" w:name="OLE_LINK47"/>
      <w:r>
        <w:rPr>
          <w:rFonts w:hint="eastAsia" w:eastAsia="仿宋_GB2312"/>
          <w:sz w:val="32"/>
          <w:szCs w:val="32"/>
        </w:rPr>
        <w:t>进一步强化各级党组织反腐倡廉的政治责任，充分认识加强干部廉政教育工作的极端重要性，组织全系统党员干部开展以案促改，</w:t>
      </w:r>
      <w:r>
        <w:rPr>
          <w:rFonts w:hint="eastAsia" w:eastAsia="仿宋_GB2312"/>
          <w:color w:val="000000"/>
          <w:sz w:val="32"/>
          <w:szCs w:val="32"/>
        </w:rPr>
        <w:t>坚定不移将党风廉政建设和反腐败斗争引向深入。</w:t>
      </w:r>
      <w:r>
        <w:rPr>
          <w:rFonts w:hint="eastAsia" w:eastAsia="仿宋_GB2312"/>
          <w:b/>
          <w:sz w:val="32"/>
          <w:szCs w:val="32"/>
        </w:rPr>
        <w:t>深化党纪学习教育和常态化警示教育，</w:t>
      </w:r>
      <w:r>
        <w:rPr>
          <w:rFonts w:hint="eastAsia" w:eastAsia="仿宋_GB2312"/>
          <w:sz w:val="32"/>
          <w:szCs w:val="32"/>
        </w:rPr>
        <w:t>全面开展违规吃喝专项整治，警醒党员干部明底线、知敬畏，增强党员干部的规矩意识和纪律意识。</w:t>
      </w:r>
    </w:p>
    <w:bookmarkEnd w:id="24"/>
    <w:bookmarkEnd w:id="26"/>
    <w:bookmarkEnd w:id="27"/>
    <w:bookmarkEnd w:id="48"/>
    <w:bookmarkEnd w:id="49"/>
    <w:p w14:paraId="18F7FA89">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
          <w:sz w:val="32"/>
          <w:szCs w:val="32"/>
        </w:rPr>
      </w:pPr>
      <w:r>
        <w:rPr>
          <w:rFonts w:hint="eastAsia" w:eastAsia="仿宋_GB2312"/>
          <w:b/>
          <w:sz w:val="32"/>
          <w:szCs w:val="32"/>
        </w:rPr>
        <w:t>8</w:t>
      </w:r>
      <w:r>
        <w:rPr>
          <w:rFonts w:eastAsia="仿宋_GB2312"/>
          <w:b/>
          <w:sz w:val="32"/>
          <w:szCs w:val="32"/>
        </w:rPr>
        <w:t>.关于“</w:t>
      </w:r>
      <w:r>
        <w:rPr>
          <w:rFonts w:hint="eastAsia" w:eastAsia="仿宋_GB2312"/>
          <w:b/>
          <w:sz w:val="32"/>
          <w:szCs w:val="32"/>
        </w:rPr>
        <w:t>群众身边不正之风和腐败问题集中整治工作开展不扎实</w:t>
      </w:r>
      <w:r>
        <w:rPr>
          <w:rFonts w:eastAsia="仿宋_GB2312"/>
          <w:b/>
          <w:sz w:val="32"/>
          <w:szCs w:val="32"/>
        </w:rPr>
        <w:t>”方面</w:t>
      </w:r>
      <w:r>
        <w:rPr>
          <w:rFonts w:hint="eastAsia" w:eastAsia="仿宋_GB2312"/>
          <w:b/>
          <w:sz w:val="32"/>
          <w:szCs w:val="32"/>
        </w:rPr>
        <w:t>。</w:t>
      </w:r>
      <w:r>
        <w:rPr>
          <w:rFonts w:eastAsia="仿宋_GB2312"/>
          <w:color w:val="000000"/>
          <w:sz w:val="32"/>
          <w:szCs w:val="32"/>
        </w:rPr>
        <w:t>社会救助领域集中整治中自我纠治有差距</w:t>
      </w:r>
      <w:r>
        <w:rPr>
          <w:rFonts w:hint="eastAsia" w:eastAsia="仿宋_GB2312"/>
          <w:color w:val="000000"/>
          <w:sz w:val="32"/>
          <w:szCs w:val="32"/>
        </w:rPr>
        <w:t>，</w:t>
      </w:r>
      <w:r>
        <w:rPr>
          <w:rFonts w:eastAsia="仿宋_GB2312"/>
          <w:color w:val="000000"/>
          <w:sz w:val="32"/>
          <w:szCs w:val="32"/>
        </w:rPr>
        <w:t>殡葬领域集中整治有薄弱环节</w:t>
      </w:r>
      <w:r>
        <w:rPr>
          <w:rFonts w:hint="eastAsia" w:eastAsia="仿宋_GB2312"/>
          <w:color w:val="000000"/>
          <w:sz w:val="32"/>
          <w:szCs w:val="32"/>
        </w:rPr>
        <w:t>。</w:t>
      </w:r>
    </w:p>
    <w:bookmarkEnd w:id="23"/>
    <w:p w14:paraId="27A8CBF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bookmarkStart w:id="50" w:name="OLE_LINK49"/>
      <w:bookmarkStart w:id="51" w:name="OLE_LINK48"/>
      <w:r>
        <w:rPr>
          <w:rFonts w:eastAsia="仿宋_GB2312"/>
          <w:b/>
          <w:sz w:val="32"/>
          <w:szCs w:val="32"/>
        </w:rPr>
        <w:t>一是</w:t>
      </w:r>
      <w:r>
        <w:rPr>
          <w:rFonts w:hint="eastAsia" w:eastAsia="仿宋_GB2312"/>
          <w:b/>
          <w:sz w:val="32"/>
          <w:szCs w:val="32"/>
        </w:rPr>
        <w:t>扎实开展社会救助领域集中整治“回头看”，加强动态监督。</w:t>
      </w:r>
      <w:r>
        <w:rPr>
          <w:rFonts w:hint="eastAsia" w:eastAsia="仿宋_GB2312"/>
          <w:sz w:val="32"/>
          <w:szCs w:val="32"/>
        </w:rPr>
        <w:t>坚持问题导向，聚焦城乡低保、特困供养、临时救助和社会福利等重点领域，排查发现问题16个，追回违规领取社会救助资金9046元。进一步健全社会救助动态监管机制，力求审核确认工作规范化、精细化运行。结合社会救助年审督查工作，分组逐镇街宣讲社会救助工作新政策新要求，多措并举宣传社会救助政策，提升群众知效率。</w:t>
      </w:r>
    </w:p>
    <w:bookmarkEnd w:id="50"/>
    <w:bookmarkEnd w:id="51"/>
    <w:p w14:paraId="60CFDCA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
          <w:bCs/>
          <w:color w:val="000000"/>
          <w:sz w:val="32"/>
          <w:szCs w:val="32"/>
        </w:rPr>
      </w:pPr>
      <w:bookmarkStart w:id="52" w:name="OLE_LINK51"/>
      <w:bookmarkStart w:id="53" w:name="OLE_LINK50"/>
      <w:r>
        <w:rPr>
          <w:rFonts w:eastAsia="仿宋_GB2312"/>
          <w:b/>
          <w:sz w:val="32"/>
          <w:szCs w:val="32"/>
        </w:rPr>
        <w:t>二是</w:t>
      </w:r>
      <w:r>
        <w:rPr>
          <w:rFonts w:hint="eastAsia" w:eastAsia="仿宋_GB2312"/>
          <w:b/>
          <w:sz w:val="32"/>
          <w:szCs w:val="32"/>
        </w:rPr>
        <w:t>持续推进整治殡葬领域腐败乱象专项行动。</w:t>
      </w:r>
      <w:r>
        <w:rPr>
          <w:rFonts w:hint="eastAsia" w:eastAsia="仿宋_GB2312"/>
          <w:sz w:val="32"/>
          <w:szCs w:val="32"/>
        </w:rPr>
        <w:t>从公墓管理、工作作风、惠民服务、经营销售等方面排查整治存在的问题突出。</w:t>
      </w:r>
      <w:r>
        <w:rPr>
          <w:rFonts w:hint="eastAsia" w:ascii="仿宋_GB2312" w:hAnsi="黑体" w:eastAsia="仿宋_GB2312"/>
          <w:sz w:val="32"/>
          <w:szCs w:val="32"/>
        </w:rPr>
        <w:t>积极开展减项降费退费活动，取消了殡殓服务费</w:t>
      </w:r>
      <w:r>
        <w:rPr>
          <w:rFonts w:hint="eastAsia" w:eastAsia="仿宋_GB2312"/>
          <w:sz w:val="32"/>
          <w:szCs w:val="32"/>
        </w:rPr>
        <w:t>等19个项目，降低了焚烧费、遗体穿衣、遗体理发、遗体卫生袋、纸棺等5项费用。及时退还约时费、探尸费、班外接尸费三项费用。</w:t>
      </w:r>
    </w:p>
    <w:bookmarkEnd w:id="52"/>
    <w:bookmarkEnd w:id="53"/>
    <w:p w14:paraId="16A66DFF">
      <w:pPr>
        <w:pBdr>
          <w:bottom w:val="single" w:color="FFFFFF" w:sz="4" w:space="14"/>
        </w:pBdr>
        <w:shd w:val="clear" w:color="auto" w:fill="FFFFFF"/>
        <w:autoSpaceDE w:val="0"/>
        <w:autoSpaceDN w:val="0"/>
        <w:adjustRightInd w:val="0"/>
        <w:snapToGrid w:val="0"/>
        <w:spacing w:line="540" w:lineRule="exact"/>
        <w:ind w:firstLine="643" w:firstLineChars="200"/>
        <w:rPr>
          <w:rFonts w:ascii="仿宋_GB2312" w:eastAsia="仿宋_GB2312"/>
          <w:color w:val="000000"/>
          <w:sz w:val="32"/>
          <w:szCs w:val="32"/>
        </w:rPr>
      </w:pPr>
      <w:r>
        <w:rPr>
          <w:rFonts w:hint="eastAsia" w:eastAsia="仿宋_GB2312"/>
          <w:b/>
          <w:sz w:val="32"/>
          <w:szCs w:val="32"/>
        </w:rPr>
        <w:t>9.关于“工作作风不扎实”方面。</w:t>
      </w:r>
      <w:r>
        <w:rPr>
          <w:rFonts w:eastAsia="仿宋_GB2312"/>
          <w:color w:val="000000"/>
          <w:sz w:val="32"/>
          <w:szCs w:val="32"/>
        </w:rPr>
        <w:t>局党组2021年度、2022年度“双评”工作总结重合率较高；2022年4月22日局党组会议记录内容不全；2022年1月17日党组会议记录不完整。</w:t>
      </w:r>
    </w:p>
    <w:p w14:paraId="6A696672">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bookmarkStart w:id="54" w:name="OLE_LINK54"/>
      <w:bookmarkStart w:id="55" w:name="OLE_LINK53"/>
      <w:r>
        <w:rPr>
          <w:rFonts w:eastAsia="仿宋_GB2312"/>
          <w:b/>
          <w:sz w:val="32"/>
          <w:szCs w:val="32"/>
        </w:rPr>
        <w:t>一是</w:t>
      </w:r>
      <w:r>
        <w:rPr>
          <w:rFonts w:hint="eastAsia" w:eastAsia="仿宋_GB2312"/>
          <w:b/>
          <w:sz w:val="32"/>
          <w:szCs w:val="32"/>
        </w:rPr>
        <w:t>积极改进工作作风。</w:t>
      </w:r>
      <w:r>
        <w:rPr>
          <w:rFonts w:hint="eastAsia" w:eastAsia="仿宋_GB2312"/>
          <w:sz w:val="32"/>
          <w:szCs w:val="32"/>
        </w:rPr>
        <w:t>持续深化干部作风能力建设年活动，深入开展贯彻落实中央八项规定精神学习教育，全面开展违规吃喝专项整治，扎实推进殡葬乱象、养老服务、社会救助“三项集中整治”，持之以恒强化作风纪律建设，党员干部在思想认识上和作风纪律转变上持续好转。</w:t>
      </w:r>
    </w:p>
    <w:p w14:paraId="2BD38A83">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eastAsia="仿宋_GB2312"/>
          <w:b/>
          <w:sz w:val="32"/>
          <w:szCs w:val="32"/>
        </w:rPr>
        <w:t>二是</w:t>
      </w:r>
      <w:r>
        <w:rPr>
          <w:rFonts w:hint="eastAsia" w:eastAsia="仿宋_GB2312"/>
          <w:b/>
          <w:sz w:val="32"/>
          <w:szCs w:val="32"/>
        </w:rPr>
        <w:t>严格党内组织生活制度。</w:t>
      </w:r>
      <w:r>
        <w:rPr>
          <w:rFonts w:hint="eastAsia" w:eastAsia="仿宋_GB2312"/>
          <w:sz w:val="32"/>
          <w:szCs w:val="32"/>
        </w:rPr>
        <w:t>严格审核班子成员民主生活会对照检查材料、支部委员组织生活会对照检查材料和支部工作总结，检查指导各支部严格落实“三会一课”、民主评议党员、主题党日、党员“五色”管理等党内组织生活制度，确保党建工作的政治性、严肃性。</w:t>
      </w:r>
    </w:p>
    <w:p w14:paraId="05E1CC4E">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eastAsia="仿宋_GB2312"/>
          <w:b/>
          <w:sz w:val="32"/>
          <w:szCs w:val="32"/>
        </w:rPr>
        <w:t>三是</w:t>
      </w:r>
      <w:r>
        <w:rPr>
          <w:rFonts w:hint="eastAsia" w:eastAsia="仿宋_GB2312"/>
          <w:b/>
          <w:sz w:val="32"/>
          <w:szCs w:val="32"/>
        </w:rPr>
        <w:t>严肃党组会议制度。</w:t>
      </w:r>
      <w:r>
        <w:rPr>
          <w:rFonts w:hint="eastAsia" w:eastAsia="仿宋_GB2312"/>
          <w:sz w:val="32"/>
          <w:szCs w:val="32"/>
        </w:rPr>
        <w:t>进一步完善党组会议制度，好党组会议题申报审核、计划安排、会议记录审核归档等重要环节，确保党组会议的严肃性和会议记录的完整性、准确性和真实性。</w:t>
      </w:r>
    </w:p>
    <w:p w14:paraId="03A55F18">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color w:val="000000"/>
          <w:sz w:val="32"/>
          <w:szCs w:val="32"/>
        </w:rPr>
      </w:pPr>
      <w:r>
        <w:rPr>
          <w:rFonts w:hint="eastAsia" w:eastAsia="仿宋_GB2312"/>
          <w:b/>
          <w:sz w:val="32"/>
          <w:szCs w:val="32"/>
        </w:rPr>
        <w:t>10</w:t>
      </w:r>
      <w:r>
        <w:rPr>
          <w:rFonts w:eastAsia="仿宋_GB2312"/>
          <w:b/>
          <w:sz w:val="32"/>
          <w:szCs w:val="32"/>
        </w:rPr>
        <w:t>.关于“</w:t>
      </w:r>
      <w:r>
        <w:rPr>
          <w:rFonts w:hint="eastAsia" w:eastAsia="仿宋_GB2312"/>
          <w:b/>
          <w:sz w:val="32"/>
          <w:szCs w:val="32"/>
        </w:rPr>
        <w:t>‘</w:t>
      </w:r>
      <w:r>
        <w:rPr>
          <w:rFonts w:eastAsia="仿宋_GB2312"/>
          <w:b/>
          <w:sz w:val="32"/>
          <w:szCs w:val="32"/>
        </w:rPr>
        <w:t>三资</w:t>
      </w:r>
      <w:r>
        <w:rPr>
          <w:rFonts w:hint="eastAsia" w:eastAsia="仿宋_GB2312"/>
          <w:b/>
          <w:sz w:val="32"/>
          <w:szCs w:val="32"/>
        </w:rPr>
        <w:t>’</w:t>
      </w:r>
      <w:r>
        <w:rPr>
          <w:rFonts w:eastAsia="仿宋_GB2312"/>
          <w:b/>
          <w:sz w:val="32"/>
          <w:szCs w:val="32"/>
        </w:rPr>
        <w:t>管理不规范”方面</w:t>
      </w:r>
      <w:r>
        <w:rPr>
          <w:rFonts w:hint="eastAsia" w:eastAsia="仿宋_GB2312"/>
          <w:b/>
          <w:sz w:val="32"/>
          <w:szCs w:val="32"/>
        </w:rPr>
        <w:t>。</w:t>
      </w:r>
      <w:r>
        <w:rPr>
          <w:rFonts w:eastAsia="仿宋_GB2312"/>
          <w:bCs/>
          <w:color w:val="000000"/>
          <w:sz w:val="32"/>
          <w:szCs w:val="32"/>
        </w:rPr>
        <w:t>固定资产管理有差距</w:t>
      </w:r>
      <w:r>
        <w:rPr>
          <w:rFonts w:hint="eastAsia" w:eastAsia="仿宋_GB2312"/>
          <w:bCs/>
          <w:color w:val="000000"/>
          <w:sz w:val="32"/>
          <w:szCs w:val="32"/>
        </w:rPr>
        <w:t>，</w:t>
      </w:r>
      <w:bookmarkStart w:id="56" w:name="OLE_LINK56"/>
      <w:bookmarkStart w:id="57" w:name="OLE_LINK55"/>
      <w:r>
        <w:rPr>
          <w:rFonts w:eastAsia="仿宋_GB2312"/>
          <w:bCs/>
          <w:color w:val="000000"/>
          <w:sz w:val="32"/>
          <w:szCs w:val="32"/>
        </w:rPr>
        <w:t>财务管理不严格</w:t>
      </w:r>
      <w:r>
        <w:rPr>
          <w:rFonts w:hint="eastAsia" w:eastAsia="仿宋_GB2312"/>
          <w:bCs/>
          <w:color w:val="000000"/>
          <w:sz w:val="32"/>
          <w:szCs w:val="32"/>
        </w:rPr>
        <w:t>，工会账务管理不规范。</w:t>
      </w:r>
    </w:p>
    <w:p w14:paraId="44B00CB4">
      <w:pPr>
        <w:pBdr>
          <w:bottom w:val="single" w:color="FFFFFF" w:sz="4" w:space="14"/>
        </w:pBdr>
        <w:shd w:val="clear" w:color="auto" w:fill="FFFFFF"/>
        <w:autoSpaceDE w:val="0"/>
        <w:autoSpaceDN w:val="0"/>
        <w:adjustRightInd w:val="0"/>
        <w:snapToGrid w:val="0"/>
        <w:spacing w:line="540" w:lineRule="exact"/>
        <w:ind w:firstLine="643" w:firstLineChars="200"/>
      </w:pPr>
      <w:r>
        <w:rPr>
          <w:rFonts w:eastAsia="仿宋_GB2312"/>
          <w:b/>
          <w:sz w:val="32"/>
          <w:szCs w:val="32"/>
        </w:rPr>
        <w:t>一是</w:t>
      </w:r>
      <w:r>
        <w:rPr>
          <w:rFonts w:hint="eastAsia" w:eastAsia="仿宋_GB2312"/>
          <w:b/>
          <w:sz w:val="32"/>
          <w:szCs w:val="32"/>
        </w:rPr>
        <w:t>加强固定资产管理。</w:t>
      </w:r>
      <w:r>
        <w:rPr>
          <w:rFonts w:hint="eastAsia" w:eastAsia="仿宋_GB2312"/>
          <w:color w:val="000000"/>
          <w:sz w:val="32"/>
          <w:szCs w:val="32"/>
        </w:rPr>
        <w:t>研究制定了《宝鸡市陈仓区民政局行政事业性国有资产管理实施办法》，对固定资产全过程管理进行了规范。</w:t>
      </w:r>
      <w:r>
        <w:rPr>
          <w:rFonts w:hint="eastAsia" w:ascii="仿宋" w:hAnsi="仿宋" w:eastAsia="仿宋" w:cs="仿宋"/>
          <w:sz w:val="32"/>
          <w:szCs w:val="32"/>
        </w:rPr>
        <w:t>及时建立并完善了</w:t>
      </w:r>
      <w:r>
        <w:rPr>
          <w:rFonts w:hint="eastAsia" w:eastAsia="仿宋_GB2312"/>
          <w:color w:val="000000"/>
          <w:sz w:val="32"/>
          <w:szCs w:val="32"/>
        </w:rPr>
        <w:t>2021</w:t>
      </w:r>
      <w:r>
        <w:rPr>
          <w:rFonts w:hint="eastAsia" w:ascii="仿宋" w:hAnsi="仿宋" w:eastAsia="仿宋" w:cs="仿宋"/>
          <w:sz w:val="32"/>
          <w:szCs w:val="32"/>
        </w:rPr>
        <w:t>年至</w:t>
      </w:r>
      <w:r>
        <w:rPr>
          <w:rFonts w:hint="eastAsia" w:eastAsia="仿宋_GB2312"/>
          <w:color w:val="000000"/>
          <w:sz w:val="32"/>
          <w:szCs w:val="32"/>
        </w:rPr>
        <w:t>2023</w:t>
      </w:r>
      <w:r>
        <w:rPr>
          <w:rFonts w:hint="eastAsia" w:ascii="仿宋" w:hAnsi="仿宋" w:eastAsia="仿宋" w:cs="仿宋"/>
          <w:sz w:val="32"/>
          <w:szCs w:val="32"/>
        </w:rPr>
        <w:t>年资产台账，做好固定资产入库登记和资产处置登记工作，做到账账相符、账实相符。</w:t>
      </w:r>
    </w:p>
    <w:bookmarkEnd w:id="56"/>
    <w:bookmarkEnd w:id="57"/>
    <w:p w14:paraId="597CDB77">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bookmarkStart w:id="58" w:name="OLE_LINK89"/>
      <w:bookmarkStart w:id="59" w:name="OLE_LINK95"/>
      <w:r>
        <w:rPr>
          <w:rFonts w:hint="eastAsia" w:ascii="仿宋_GB2312" w:eastAsia="仿宋_GB2312"/>
          <w:b/>
          <w:bCs/>
          <w:color w:val="000000"/>
          <w:sz w:val="32"/>
          <w:szCs w:val="32"/>
        </w:rPr>
        <w:t>二是加强</w:t>
      </w:r>
      <w:r>
        <w:rPr>
          <w:rFonts w:eastAsia="仿宋_GB2312"/>
          <w:b/>
          <w:bCs/>
          <w:color w:val="000000"/>
          <w:sz w:val="32"/>
          <w:szCs w:val="32"/>
        </w:rPr>
        <w:t>财务管理</w:t>
      </w:r>
      <w:bookmarkEnd w:id="58"/>
      <w:bookmarkEnd w:id="59"/>
      <w:bookmarkStart w:id="60" w:name="OLE_LINK59"/>
      <w:bookmarkStart w:id="61" w:name="OLE_LINK60"/>
      <w:r>
        <w:rPr>
          <w:rFonts w:hint="eastAsia" w:eastAsia="仿宋_GB2312"/>
          <w:b/>
          <w:bCs/>
          <w:color w:val="000000"/>
          <w:sz w:val="32"/>
          <w:szCs w:val="32"/>
        </w:rPr>
        <w:t>。</w:t>
      </w:r>
      <w:r>
        <w:rPr>
          <w:rFonts w:hint="eastAsia" w:eastAsia="仿宋_GB2312"/>
          <w:sz w:val="32"/>
          <w:szCs w:val="32"/>
        </w:rPr>
        <w:t>进一步完善账务支出审签制度，严格支付程序，规范财务管理。进一步完善差旅费报销管理制度，严格报销项目和标准要求，明确报销时限，严把审核关，确保差费报销及时规范，坚决杜绝跨年度报销差旅费问题。</w:t>
      </w:r>
    </w:p>
    <w:bookmarkEnd w:id="60"/>
    <w:bookmarkEnd w:id="61"/>
    <w:p w14:paraId="5015AA00">
      <w:pPr>
        <w:pBdr>
          <w:bottom w:val="single" w:color="FFFFFF" w:sz="4" w:space="14"/>
        </w:pBdr>
        <w:shd w:val="clear" w:color="auto" w:fill="FFFFFF"/>
        <w:autoSpaceDE w:val="0"/>
        <w:autoSpaceDN w:val="0"/>
        <w:adjustRightInd w:val="0"/>
        <w:snapToGrid w:val="0"/>
        <w:spacing w:line="540" w:lineRule="exact"/>
        <w:ind w:firstLine="643" w:firstLineChars="200"/>
        <w:rPr>
          <w:rFonts w:ascii="仿宋" w:hAnsi="仿宋" w:eastAsia="仿宋" w:cs="仿宋"/>
          <w:sz w:val="32"/>
          <w:szCs w:val="32"/>
        </w:rPr>
      </w:pPr>
      <w:bookmarkStart w:id="62" w:name="OLE_LINK18"/>
      <w:bookmarkStart w:id="63" w:name="OLE_LINK19"/>
      <w:bookmarkStart w:id="64" w:name="OLE_LINK96"/>
      <w:r>
        <w:rPr>
          <w:rFonts w:hint="eastAsia" w:ascii="仿宋_GB2312" w:eastAsia="仿宋_GB2312"/>
          <w:b/>
          <w:bCs/>
          <w:color w:val="000000"/>
          <w:sz w:val="32"/>
          <w:szCs w:val="32"/>
        </w:rPr>
        <w:t>三是规范工会账务管理</w:t>
      </w:r>
      <w:bookmarkEnd w:id="62"/>
      <w:bookmarkEnd w:id="63"/>
      <w:bookmarkEnd w:id="64"/>
      <w:r>
        <w:rPr>
          <w:rFonts w:hint="eastAsia" w:ascii="仿宋_GB2312" w:eastAsia="仿宋_GB2312"/>
          <w:b/>
          <w:bCs/>
          <w:color w:val="000000"/>
          <w:sz w:val="32"/>
          <w:szCs w:val="32"/>
        </w:rPr>
        <w:t>。</w:t>
      </w:r>
      <w:bookmarkStart w:id="65" w:name="OLE_LINK62"/>
      <w:bookmarkStart w:id="66" w:name="OLE_LINK61"/>
      <w:r>
        <w:rPr>
          <w:rFonts w:hint="eastAsia" w:ascii="仿宋" w:hAnsi="仿宋" w:eastAsia="仿宋" w:cs="仿宋"/>
          <w:sz w:val="32"/>
          <w:szCs w:val="32"/>
        </w:rPr>
        <w:t>严格按照《陕西省基层工会经费收支管理办法实施细则》，</w:t>
      </w:r>
      <w:r>
        <w:rPr>
          <w:rFonts w:hint="eastAsia" w:eastAsia="仿宋_GB2312"/>
          <w:sz w:val="32"/>
          <w:szCs w:val="32"/>
        </w:rPr>
        <w:t>进一步完善工会账务管理制度，</w:t>
      </w:r>
      <w:r>
        <w:rPr>
          <w:rFonts w:hint="eastAsia" w:ascii="仿宋" w:hAnsi="仿宋" w:eastAsia="仿宋" w:cs="仿宋"/>
          <w:sz w:val="32"/>
          <w:szCs w:val="32"/>
        </w:rPr>
        <w:t>建立完善了</w:t>
      </w:r>
      <w:r>
        <w:rPr>
          <w:rFonts w:hint="eastAsia" w:eastAsia="仿宋_GB2312"/>
          <w:color w:val="000000"/>
          <w:sz w:val="32"/>
          <w:szCs w:val="32"/>
        </w:rPr>
        <w:t>2021</w:t>
      </w:r>
      <w:r>
        <w:rPr>
          <w:rFonts w:hint="eastAsia" w:ascii="仿宋" w:hAnsi="仿宋" w:eastAsia="仿宋" w:cs="仿宋"/>
          <w:sz w:val="32"/>
          <w:szCs w:val="32"/>
        </w:rPr>
        <w:t>年-</w:t>
      </w:r>
      <w:r>
        <w:rPr>
          <w:rFonts w:hint="eastAsia" w:eastAsia="仿宋_GB2312"/>
          <w:color w:val="000000"/>
          <w:sz w:val="32"/>
          <w:szCs w:val="32"/>
        </w:rPr>
        <w:t>2023</w:t>
      </w:r>
      <w:r>
        <w:rPr>
          <w:rFonts w:hint="eastAsia" w:ascii="仿宋" w:hAnsi="仿宋" w:eastAsia="仿宋" w:cs="仿宋"/>
          <w:sz w:val="32"/>
          <w:szCs w:val="32"/>
        </w:rPr>
        <w:t>年工会明细账。</w:t>
      </w:r>
      <w:r>
        <w:rPr>
          <w:rFonts w:hint="eastAsia" w:eastAsia="仿宋_GB2312"/>
          <w:sz w:val="32"/>
          <w:szCs w:val="32"/>
        </w:rPr>
        <w:t>严格落实工会经费支付审签制度，重大活动开支报请局党组研究审定。严格按照工会会员个人会费收缴标准计算办法重新计算了</w:t>
      </w:r>
      <w:r>
        <w:rPr>
          <w:rFonts w:hint="eastAsia" w:eastAsia="仿宋_GB2312"/>
          <w:color w:val="000000"/>
          <w:sz w:val="32"/>
          <w:szCs w:val="32"/>
        </w:rPr>
        <w:t>2022</w:t>
      </w:r>
      <w:r>
        <w:rPr>
          <w:rFonts w:hint="eastAsia" w:eastAsia="仿宋_GB2312"/>
          <w:sz w:val="32"/>
          <w:szCs w:val="32"/>
        </w:rPr>
        <w:t>年-2023年个人会费，按照多退少补的原则进行了退费和补费。</w:t>
      </w:r>
    </w:p>
    <w:bookmarkEnd w:id="65"/>
    <w:bookmarkEnd w:id="66"/>
    <w:p w14:paraId="58E59106">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eastAsia="仿宋_GB2312"/>
          <w:b/>
          <w:sz w:val="32"/>
          <w:szCs w:val="32"/>
        </w:rPr>
        <w:t>11</w:t>
      </w:r>
      <w:r>
        <w:rPr>
          <w:rFonts w:eastAsia="仿宋_GB2312"/>
          <w:b/>
          <w:sz w:val="32"/>
          <w:szCs w:val="32"/>
        </w:rPr>
        <w:t>.关于“</w:t>
      </w:r>
      <w:r>
        <w:rPr>
          <w:rFonts w:hint="eastAsia" w:eastAsia="仿宋_GB2312"/>
          <w:b/>
          <w:sz w:val="32"/>
          <w:szCs w:val="32"/>
        </w:rPr>
        <w:t>局党组落实党组议事规则有欠缺</w:t>
      </w:r>
      <w:r>
        <w:rPr>
          <w:rFonts w:eastAsia="仿宋_GB2312"/>
          <w:b/>
          <w:sz w:val="32"/>
          <w:szCs w:val="32"/>
        </w:rPr>
        <w:t>”方面</w:t>
      </w:r>
      <w:r>
        <w:rPr>
          <w:rFonts w:hint="eastAsia" w:eastAsia="仿宋_GB2312"/>
          <w:b/>
          <w:sz w:val="32"/>
          <w:szCs w:val="32"/>
        </w:rPr>
        <w:t>。</w:t>
      </w:r>
      <w:r>
        <w:rPr>
          <w:rFonts w:eastAsia="仿宋_GB2312"/>
          <w:bCs/>
          <w:color w:val="000000"/>
          <w:sz w:val="32"/>
          <w:szCs w:val="32"/>
        </w:rPr>
        <w:t>局党组会议</w:t>
      </w:r>
      <w:r>
        <w:rPr>
          <w:rFonts w:hint="eastAsia" w:ascii="仿宋_GB2312" w:eastAsia="仿宋_GB2312"/>
          <w:bCs/>
          <w:color w:val="000000"/>
          <w:sz w:val="32"/>
          <w:szCs w:val="32"/>
        </w:rPr>
        <w:t>研究“三重一大”事项不规范。</w:t>
      </w:r>
      <w:r>
        <w:rPr>
          <w:rFonts w:eastAsia="仿宋_GB2312"/>
          <w:bCs/>
          <w:sz w:val="32"/>
          <w:szCs w:val="32"/>
        </w:rPr>
        <w:t>民主集中制落实不严格</w:t>
      </w:r>
      <w:r>
        <w:rPr>
          <w:rFonts w:hint="eastAsia" w:eastAsia="仿宋_GB2312"/>
          <w:bCs/>
          <w:sz w:val="32"/>
          <w:szCs w:val="32"/>
        </w:rPr>
        <w:t>。</w:t>
      </w:r>
    </w:p>
    <w:bookmarkEnd w:id="54"/>
    <w:bookmarkEnd w:id="55"/>
    <w:p w14:paraId="1C53C6B8">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
          <w:bCs/>
          <w:color w:val="000000"/>
          <w:sz w:val="32"/>
          <w:szCs w:val="32"/>
        </w:rPr>
      </w:pPr>
      <w:bookmarkStart w:id="67" w:name="OLE_LINK64"/>
      <w:bookmarkStart w:id="68" w:name="OLE_LINK63"/>
      <w:r>
        <w:rPr>
          <w:rFonts w:hint="eastAsia" w:eastAsia="仿宋_GB2312"/>
          <w:b/>
          <w:sz w:val="32"/>
          <w:szCs w:val="32"/>
        </w:rPr>
        <w:t>一是规范党组议事规则。</w:t>
      </w:r>
      <w:r>
        <w:rPr>
          <w:rFonts w:hint="eastAsia" w:eastAsia="仿宋_GB2312"/>
          <w:sz w:val="32"/>
          <w:szCs w:val="32"/>
        </w:rPr>
        <w:t>进一步修订完善党组议事规则七章23条，细化党组会研究的具体事项，规范党组会议题审核提交的程序、条件和具体要求，明确参会人员范围、人数和列席人员权限，确保党组会的严肃性。5000元以上大额资金使用提交局党组会研究审议。</w:t>
      </w:r>
    </w:p>
    <w:bookmarkEnd w:id="67"/>
    <w:bookmarkEnd w:id="68"/>
    <w:p w14:paraId="7EF8EA2C">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spacing w:val="8"/>
          <w:sz w:val="32"/>
          <w:szCs w:val="32"/>
        </w:rPr>
      </w:pPr>
      <w:r>
        <w:rPr>
          <w:rFonts w:hint="eastAsia" w:ascii="仿宋_GB2312" w:eastAsia="仿宋_GB2312"/>
          <w:b/>
          <w:bCs/>
          <w:sz w:val="32"/>
          <w:szCs w:val="32"/>
        </w:rPr>
        <w:t>二是严格落实“</w:t>
      </w:r>
      <w:bookmarkStart w:id="69" w:name="OLE_LINK104"/>
      <w:bookmarkStart w:id="70" w:name="OLE_LINK105"/>
      <w:r>
        <w:rPr>
          <w:rFonts w:eastAsia="仿宋_GB2312"/>
          <w:b/>
          <w:bCs/>
          <w:sz w:val="32"/>
          <w:szCs w:val="32"/>
        </w:rPr>
        <w:t>民主集中制</w:t>
      </w:r>
      <w:bookmarkEnd w:id="69"/>
      <w:bookmarkEnd w:id="70"/>
      <w:r>
        <w:rPr>
          <w:rFonts w:hint="eastAsia" w:eastAsia="仿宋_GB2312"/>
          <w:b/>
          <w:bCs/>
          <w:sz w:val="32"/>
          <w:szCs w:val="32"/>
        </w:rPr>
        <w:t>”。</w:t>
      </w:r>
      <w:bookmarkStart w:id="71" w:name="OLE_LINK66"/>
      <w:bookmarkStart w:id="72" w:name="OLE_LINK65"/>
      <w:r>
        <w:rPr>
          <w:rFonts w:hint="eastAsia" w:eastAsia="仿宋_GB2312"/>
          <w:color w:val="000000"/>
          <w:sz w:val="32"/>
          <w:szCs w:val="32"/>
        </w:rPr>
        <w:t>深入学习民主集中制的原则和要求，明确党组会议议事规则和决策程序，强化班子成员参与民主决策的政治责任意识和岗位职责意识，</w:t>
      </w:r>
      <w:r>
        <w:rPr>
          <w:rFonts w:hint="eastAsia" w:eastAsia="仿宋_GB2312"/>
          <w:bCs/>
          <w:spacing w:val="8"/>
          <w:sz w:val="32"/>
          <w:szCs w:val="32"/>
        </w:rPr>
        <w:t>严格落实“一把手”末尾表态制度，</w:t>
      </w:r>
      <w:r>
        <w:rPr>
          <w:rFonts w:hint="eastAsia" w:eastAsia="仿宋_GB2312"/>
          <w:sz w:val="32"/>
          <w:szCs w:val="32"/>
        </w:rPr>
        <w:t>发挥班子集体智慧，集中讨论、民主决策。</w:t>
      </w:r>
    </w:p>
    <w:bookmarkEnd w:id="71"/>
    <w:bookmarkEnd w:id="72"/>
    <w:p w14:paraId="319CFB54">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bookmarkStart w:id="73" w:name="OLE_LINK108"/>
      <w:bookmarkStart w:id="74" w:name="OLE_LINK107"/>
      <w:r>
        <w:rPr>
          <w:rFonts w:hint="eastAsia" w:ascii="仿宋_GB2312" w:eastAsia="仿宋_GB2312"/>
          <w:b/>
          <w:bCs/>
          <w:color w:val="000000"/>
          <w:sz w:val="32"/>
          <w:szCs w:val="32"/>
        </w:rPr>
        <w:t>三是规范“三重一大”事项研究</w:t>
      </w:r>
      <w:bookmarkEnd w:id="73"/>
      <w:bookmarkEnd w:id="74"/>
      <w:r>
        <w:rPr>
          <w:rFonts w:hint="eastAsia" w:ascii="仿宋_GB2312" w:eastAsia="仿宋_GB2312"/>
          <w:b/>
          <w:bCs/>
          <w:color w:val="000000"/>
          <w:sz w:val="32"/>
          <w:szCs w:val="32"/>
        </w:rPr>
        <w:t>决策机制。</w:t>
      </w:r>
      <w:bookmarkStart w:id="75" w:name="OLE_LINK68"/>
      <w:bookmarkStart w:id="76" w:name="OLE_LINK67"/>
      <w:r>
        <w:rPr>
          <w:rFonts w:hint="eastAsia" w:eastAsia="仿宋_GB2312"/>
          <w:sz w:val="32"/>
          <w:szCs w:val="32"/>
        </w:rPr>
        <w:t>凡涉及本部门重大决策、重要干部任免、重大项目安排和大额度资金使用等“三重一大”事项决策，坚持会议集体决策、依法依纪决策和科学民主决策。</w:t>
      </w:r>
      <w:r>
        <w:rPr>
          <w:rFonts w:hint="eastAsia" w:eastAsia="仿宋_GB2312"/>
          <w:bCs/>
          <w:spacing w:val="8"/>
          <w:sz w:val="32"/>
          <w:szCs w:val="32"/>
        </w:rPr>
        <w:t>研究“三重一大”事项，主动邀请区纪委监委派驻纪检组列席会议进行监督指导，确保领导班子集体决策依法依规依纪。</w:t>
      </w:r>
    </w:p>
    <w:bookmarkEnd w:id="75"/>
    <w:bookmarkEnd w:id="76"/>
    <w:p w14:paraId="492C7A9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eastAsia="仿宋_GB2312"/>
          <w:b/>
          <w:bCs/>
          <w:color w:val="000000"/>
          <w:kern w:val="0"/>
          <w:sz w:val="32"/>
          <w:szCs w:val="32"/>
        </w:rPr>
        <w:t>12.关于“党建工作责任落实不到位”方面。</w:t>
      </w:r>
      <w:r>
        <w:rPr>
          <w:rFonts w:eastAsia="仿宋_GB2312"/>
          <w:bCs/>
          <w:color w:val="000000"/>
          <w:sz w:val="32"/>
          <w:szCs w:val="32"/>
        </w:rPr>
        <w:t>对基层党建工作不够重视</w:t>
      </w:r>
      <w:r>
        <w:rPr>
          <w:rFonts w:hint="eastAsia" w:eastAsia="仿宋_GB2312"/>
          <w:bCs/>
          <w:color w:val="000000"/>
          <w:sz w:val="32"/>
          <w:szCs w:val="32"/>
        </w:rPr>
        <w:t>，</w:t>
      </w:r>
      <w:r>
        <w:rPr>
          <w:rFonts w:eastAsia="仿宋_GB2312"/>
          <w:bCs/>
          <w:color w:val="000000"/>
          <w:sz w:val="32"/>
          <w:szCs w:val="32"/>
        </w:rPr>
        <w:t>民主生活会、组织生活会召开质量不高</w:t>
      </w:r>
      <w:r>
        <w:rPr>
          <w:rFonts w:hint="eastAsia" w:eastAsia="仿宋_GB2312"/>
          <w:bCs/>
          <w:color w:val="000000"/>
          <w:sz w:val="32"/>
          <w:szCs w:val="32"/>
        </w:rPr>
        <w:t>，</w:t>
      </w:r>
      <w:r>
        <w:rPr>
          <w:rFonts w:eastAsia="仿宋_GB2312"/>
          <w:bCs/>
          <w:color w:val="000000"/>
          <w:sz w:val="32"/>
          <w:szCs w:val="32"/>
        </w:rPr>
        <w:t>“四好事业单位”党组织创建氛围不浓</w:t>
      </w:r>
      <w:r>
        <w:rPr>
          <w:rFonts w:hint="eastAsia" w:eastAsia="仿宋_GB2312"/>
          <w:bCs/>
          <w:color w:val="000000"/>
          <w:sz w:val="32"/>
          <w:szCs w:val="32"/>
        </w:rPr>
        <w:t>，对年轻干部培养力度不够</w:t>
      </w:r>
      <w:r>
        <w:rPr>
          <w:rFonts w:eastAsia="仿宋_GB2312"/>
          <w:bCs/>
          <w:color w:val="000000"/>
          <w:sz w:val="32"/>
          <w:szCs w:val="32"/>
        </w:rPr>
        <w:t>。</w:t>
      </w:r>
    </w:p>
    <w:p w14:paraId="04D28CFA">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
          <w:sz w:val="32"/>
          <w:szCs w:val="32"/>
        </w:rPr>
      </w:pPr>
      <w:r>
        <w:rPr>
          <w:rFonts w:eastAsia="仿宋_GB2312"/>
          <w:b/>
          <w:sz w:val="32"/>
          <w:szCs w:val="32"/>
        </w:rPr>
        <w:t>一是</w:t>
      </w:r>
      <w:r>
        <w:rPr>
          <w:rFonts w:hint="eastAsia" w:eastAsia="仿宋_GB2312"/>
          <w:b/>
          <w:sz w:val="32"/>
          <w:szCs w:val="32"/>
        </w:rPr>
        <w:t>强化管党治党责任。</w:t>
      </w:r>
      <w:r>
        <w:rPr>
          <w:rFonts w:hint="eastAsia" w:ascii="仿宋_GB2312" w:eastAsia="仿宋_GB2312"/>
          <w:sz w:val="32"/>
          <w:szCs w:val="32"/>
        </w:rPr>
        <w:t>进一步强化局党组抓基层党建工作主体责任和党组书记“第一责任人”责任，专题研究部署基层党建工作，印发了《</w:t>
      </w:r>
      <w:r>
        <w:rPr>
          <w:rFonts w:hint="eastAsia" w:eastAsia="仿宋_GB2312"/>
          <w:color w:val="000000"/>
          <w:sz w:val="32"/>
          <w:szCs w:val="32"/>
        </w:rPr>
        <w:t>2025</w:t>
      </w:r>
      <w:r>
        <w:rPr>
          <w:rFonts w:hint="eastAsia" w:ascii="仿宋_GB2312" w:eastAsia="仿宋_GB2312"/>
          <w:sz w:val="32"/>
          <w:szCs w:val="32"/>
        </w:rPr>
        <w:t>年基层党建工作要点》。</w:t>
      </w:r>
      <w:r>
        <w:rPr>
          <w:rFonts w:hint="eastAsia" w:eastAsia="仿宋_GB2312"/>
          <w:sz w:val="32"/>
          <w:szCs w:val="32"/>
        </w:rPr>
        <w:t>严格落实“三会一课”、主题党日、党员“五色”管理、民主评议党员等组织生活制度，召开了</w:t>
      </w:r>
      <w:r>
        <w:rPr>
          <w:rFonts w:hint="eastAsia" w:eastAsia="仿宋_GB2312"/>
          <w:color w:val="000000"/>
          <w:sz w:val="32"/>
          <w:szCs w:val="32"/>
        </w:rPr>
        <w:t>2024年</w:t>
      </w:r>
      <w:r>
        <w:rPr>
          <w:rFonts w:hint="eastAsia" w:eastAsia="仿宋_GB2312"/>
          <w:sz w:val="32"/>
          <w:szCs w:val="32"/>
        </w:rPr>
        <w:t>度党员干部民主生活会、巡察整改专题民主生活会和</w:t>
      </w:r>
      <w:r>
        <w:rPr>
          <w:rFonts w:hint="eastAsia" w:eastAsia="仿宋_GB2312"/>
          <w:color w:val="000000"/>
          <w:sz w:val="32"/>
          <w:szCs w:val="32"/>
        </w:rPr>
        <w:t>组织生活会</w:t>
      </w:r>
      <w:r>
        <w:rPr>
          <w:rFonts w:hint="eastAsia" w:eastAsia="仿宋_GB2312"/>
          <w:sz w:val="32"/>
          <w:szCs w:val="32"/>
        </w:rPr>
        <w:t>。</w:t>
      </w:r>
      <w:r>
        <w:rPr>
          <w:rFonts w:hint="eastAsia" w:ascii="仿宋_GB2312" w:eastAsia="仿宋_GB2312"/>
          <w:sz w:val="32"/>
          <w:szCs w:val="32"/>
        </w:rPr>
        <w:t>加强党建工作监督检查</w:t>
      </w:r>
      <w:r>
        <w:rPr>
          <w:rFonts w:ascii="仿宋_GB2312" w:eastAsia="仿宋_GB2312"/>
          <w:sz w:val="32"/>
          <w:szCs w:val="32"/>
        </w:rPr>
        <w:t>。</w:t>
      </w:r>
      <w:r>
        <w:rPr>
          <w:rFonts w:hint="eastAsia" w:ascii="仿宋_GB2312" w:eastAsia="仿宋_GB2312"/>
          <w:sz w:val="32"/>
          <w:szCs w:val="32"/>
        </w:rPr>
        <w:t>层层传递压力，纵深推进全面从严治党责任落实。</w:t>
      </w:r>
    </w:p>
    <w:p w14:paraId="2184849B">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eastAsia="仿宋_GB2312"/>
          <w:b/>
          <w:bCs/>
          <w:color w:val="000000"/>
          <w:sz w:val="32"/>
          <w:szCs w:val="32"/>
        </w:rPr>
        <w:t>二是严格落实党内政治生活制度</w:t>
      </w:r>
      <w:r>
        <w:rPr>
          <w:rFonts w:eastAsia="仿宋_GB2312"/>
          <w:b/>
          <w:bCs/>
          <w:color w:val="000000"/>
          <w:sz w:val="32"/>
          <w:szCs w:val="32"/>
        </w:rPr>
        <w:t>。</w:t>
      </w:r>
      <w:r>
        <w:rPr>
          <w:rFonts w:hint="eastAsia" w:eastAsia="仿宋_GB2312"/>
          <w:sz w:val="32"/>
          <w:szCs w:val="32"/>
        </w:rPr>
        <w:t>加强《党章》和党规党纪学习教育，教育各级领导班子深刻认识召开民主生活会和组织生活会的重大政治意义，发扬党内民主、加强党内监督。</w:t>
      </w:r>
      <w:bookmarkStart w:id="77" w:name="OLE_LINK79"/>
      <w:bookmarkStart w:id="78" w:name="OLE_LINK80"/>
      <w:r>
        <w:rPr>
          <w:rFonts w:hint="eastAsia" w:eastAsia="仿宋_GB2312"/>
          <w:sz w:val="32"/>
          <w:szCs w:val="32"/>
        </w:rPr>
        <w:t>组织</w:t>
      </w:r>
      <w:r>
        <w:rPr>
          <w:rFonts w:hint="eastAsia" w:ascii="仿宋_GB2312" w:eastAsia="仿宋_GB2312"/>
          <w:color w:val="000000"/>
          <w:sz w:val="32"/>
          <w:szCs w:val="32"/>
        </w:rPr>
        <w:t>召开了</w:t>
      </w:r>
      <w:r>
        <w:rPr>
          <w:rFonts w:hint="eastAsia" w:eastAsia="仿宋_GB2312"/>
          <w:color w:val="000000"/>
          <w:sz w:val="32"/>
          <w:szCs w:val="32"/>
        </w:rPr>
        <w:t>2024</w:t>
      </w:r>
      <w:r>
        <w:rPr>
          <w:rFonts w:hint="eastAsia" w:ascii="仿宋_GB2312" w:eastAsia="仿宋_GB2312"/>
          <w:color w:val="000000"/>
          <w:sz w:val="32"/>
          <w:szCs w:val="32"/>
        </w:rPr>
        <w:t>年度领导班子民主生活会，</w:t>
      </w:r>
      <w:r>
        <w:rPr>
          <w:rFonts w:hint="eastAsia" w:ascii="仿宋_GB2312" w:eastAsia="仿宋_GB2312"/>
          <w:bCs/>
          <w:spacing w:val="8"/>
          <w:sz w:val="32"/>
          <w:szCs w:val="32"/>
        </w:rPr>
        <w:t>严肃认真开展批评与自我批评，</w:t>
      </w:r>
      <w:bookmarkEnd w:id="77"/>
      <w:bookmarkEnd w:id="78"/>
      <w:r>
        <w:rPr>
          <w:rFonts w:hint="eastAsia" w:ascii="仿宋_GB2312" w:eastAsia="仿宋_GB2312"/>
          <w:sz w:val="32"/>
          <w:szCs w:val="32"/>
        </w:rPr>
        <w:t>真正达到“团结—批评—团结”的目的。</w:t>
      </w:r>
    </w:p>
    <w:p w14:paraId="2A6994AC">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bookmarkStart w:id="79" w:name="OLE_LINK115"/>
      <w:bookmarkStart w:id="80" w:name="OLE_LINK116"/>
      <w:r>
        <w:rPr>
          <w:rFonts w:hint="eastAsia" w:eastAsia="仿宋_GB2312"/>
          <w:b/>
          <w:bCs/>
          <w:color w:val="000000"/>
          <w:sz w:val="32"/>
          <w:szCs w:val="32"/>
        </w:rPr>
        <w:t>三是积极推进</w:t>
      </w:r>
      <w:r>
        <w:rPr>
          <w:rFonts w:eastAsia="仿宋_GB2312"/>
          <w:b/>
          <w:bCs/>
          <w:color w:val="000000"/>
          <w:sz w:val="32"/>
          <w:szCs w:val="32"/>
        </w:rPr>
        <w:t>“四好”事业单位党组织创建</w:t>
      </w:r>
      <w:bookmarkEnd w:id="79"/>
      <w:bookmarkEnd w:id="80"/>
      <w:r>
        <w:rPr>
          <w:rFonts w:eastAsia="仿宋_GB2312"/>
          <w:b/>
          <w:bCs/>
          <w:color w:val="000000"/>
          <w:sz w:val="32"/>
          <w:szCs w:val="32"/>
        </w:rPr>
        <w:t>。</w:t>
      </w:r>
      <w:r>
        <w:rPr>
          <w:rFonts w:hint="eastAsia" w:eastAsia="仿宋_GB2312"/>
          <w:sz w:val="32"/>
          <w:szCs w:val="32"/>
        </w:rPr>
        <w:t>进一步强化局党组把方向、管大局、保落实领导作用，认真谋划、统筹部署、分类指导、全面推进“四好”事业单位党组织创建。健全了机关党总支和低保中心支部党组织建设，加强了殡仪馆支部和救助站支部领导班子建设，为建设“四好”事业单位党组织提供坚强组织保证。</w:t>
      </w:r>
      <w:r>
        <w:rPr>
          <w:rFonts w:hint="eastAsia" w:eastAsia="仿宋_GB2312"/>
          <w:bCs/>
          <w:spacing w:val="8"/>
          <w:sz w:val="32"/>
          <w:szCs w:val="32"/>
        </w:rPr>
        <w:t>坚持把“四好”事业单位党组织建设与重点目标任务紧密结合，务实高效推进重点工作高质量发展。</w:t>
      </w:r>
    </w:p>
    <w:p w14:paraId="4691AC5B">
      <w:pPr>
        <w:pBdr>
          <w:bottom w:val="single" w:color="FFFFFF" w:sz="4" w:space="14"/>
        </w:pBdr>
        <w:shd w:val="clear" w:color="auto" w:fill="FFFFFF"/>
        <w:autoSpaceDE w:val="0"/>
        <w:autoSpaceDN w:val="0"/>
        <w:adjustRightInd w:val="0"/>
        <w:snapToGrid w:val="0"/>
        <w:spacing w:line="540" w:lineRule="exact"/>
        <w:ind w:firstLine="643" w:firstLineChars="200"/>
        <w:rPr>
          <w:rFonts w:hint="eastAsia" w:eastAsia="仿宋_GB2312"/>
          <w:bCs/>
          <w:spacing w:val="8"/>
          <w:sz w:val="32"/>
          <w:szCs w:val="32"/>
        </w:rPr>
      </w:pPr>
      <w:bookmarkStart w:id="81" w:name="OLE_LINK117"/>
      <w:r>
        <w:rPr>
          <w:rFonts w:hint="eastAsia" w:eastAsia="仿宋_GB2312"/>
          <w:b/>
          <w:bCs/>
          <w:color w:val="000000"/>
          <w:sz w:val="32"/>
          <w:szCs w:val="32"/>
        </w:rPr>
        <w:t>四是加强</w:t>
      </w:r>
      <w:r>
        <w:rPr>
          <w:rFonts w:eastAsia="仿宋_GB2312"/>
          <w:b/>
          <w:bCs/>
          <w:color w:val="000000"/>
          <w:sz w:val="32"/>
          <w:szCs w:val="32"/>
        </w:rPr>
        <w:t>年轻干部培养</w:t>
      </w:r>
      <w:bookmarkEnd w:id="81"/>
      <w:r>
        <w:rPr>
          <w:rFonts w:hint="eastAsia" w:eastAsia="仿宋_GB2312"/>
          <w:b/>
          <w:bCs/>
          <w:color w:val="000000"/>
          <w:sz w:val="32"/>
          <w:szCs w:val="32"/>
        </w:rPr>
        <w:t>。</w:t>
      </w:r>
      <w:r>
        <w:rPr>
          <w:rFonts w:hint="eastAsia" w:eastAsia="仿宋_GB2312"/>
          <w:sz w:val="32"/>
          <w:szCs w:val="32"/>
        </w:rPr>
        <w:t>进一步强化党管干部的政治责任意识，建立年轻干部轮岗培训、推荐外出学习、鼓励支持参加社会工作师资格考试和学历提升教育等培训教育机制。</w:t>
      </w:r>
      <w:r>
        <w:rPr>
          <w:rFonts w:hint="eastAsia" w:eastAsia="仿宋_GB2312"/>
          <w:color w:val="000000"/>
          <w:sz w:val="32"/>
          <w:szCs w:val="32"/>
        </w:rPr>
        <w:t>2025</w:t>
      </w:r>
      <w:r>
        <w:rPr>
          <w:rFonts w:hint="eastAsia" w:eastAsia="仿宋_GB2312"/>
          <w:sz w:val="32"/>
          <w:szCs w:val="32"/>
        </w:rPr>
        <w:t>年，选调</w:t>
      </w:r>
      <w:r>
        <w:rPr>
          <w:rFonts w:hint="eastAsia" w:eastAsia="仿宋_GB2312"/>
          <w:color w:val="000000"/>
          <w:sz w:val="32"/>
          <w:szCs w:val="32"/>
        </w:rPr>
        <w:t>2</w:t>
      </w:r>
      <w:r>
        <w:rPr>
          <w:rFonts w:hint="eastAsia" w:eastAsia="仿宋_GB2312"/>
          <w:sz w:val="32"/>
          <w:szCs w:val="32"/>
        </w:rPr>
        <w:t>名年轻干部赴太白县参加了全市集中整治交叉审计工作，考察调整3名年经干部负责驻村工作，推荐</w:t>
      </w:r>
      <w:r>
        <w:rPr>
          <w:rFonts w:hint="eastAsia" w:eastAsia="仿宋_GB2312"/>
          <w:color w:val="000000"/>
          <w:sz w:val="32"/>
          <w:szCs w:val="32"/>
        </w:rPr>
        <w:t>2</w:t>
      </w:r>
      <w:r>
        <w:rPr>
          <w:rFonts w:hint="eastAsia" w:eastAsia="仿宋_GB2312"/>
          <w:sz w:val="32"/>
          <w:szCs w:val="32"/>
        </w:rPr>
        <w:t>名入党积极分子参加区直机关工委组织的拟发展对象集中学习培训，</w:t>
      </w:r>
      <w:r>
        <w:rPr>
          <w:rFonts w:hint="eastAsia" w:ascii="宋体" w:hAnsi="宋体" w:cs="宋体"/>
          <w:sz w:val="32"/>
          <w:szCs w:val="32"/>
        </w:rPr>
        <w:t>泒</w:t>
      </w:r>
      <w:r>
        <w:rPr>
          <w:rFonts w:hint="eastAsia" w:ascii="仿宋_GB2312" w:eastAsia="仿宋_GB2312"/>
          <w:sz w:val="32"/>
          <w:szCs w:val="32"/>
        </w:rPr>
        <w:t>1</w:t>
      </w:r>
      <w:r>
        <w:rPr>
          <w:rFonts w:hint="eastAsia" w:eastAsia="仿宋_GB2312"/>
          <w:sz w:val="32"/>
          <w:szCs w:val="32"/>
        </w:rPr>
        <w:t>名年轻干部驻陈仓区养护院项目部负责现场管理工作。关心关爱年轻干部的成长进步，任用3名年经干部担任机关股室负</w:t>
      </w:r>
      <w:r>
        <w:rPr>
          <w:rFonts w:hint="eastAsia" w:eastAsia="仿宋_GB2312"/>
          <w:bCs/>
          <w:spacing w:val="8"/>
          <w:sz w:val="32"/>
          <w:szCs w:val="32"/>
        </w:rPr>
        <w:t>责人，在重要岗位进行培养锻炼。</w:t>
      </w:r>
      <w:bookmarkEnd w:id="8"/>
      <w:bookmarkEnd w:id="9"/>
      <w:bookmarkEnd w:id="21"/>
      <w:bookmarkEnd w:id="22"/>
    </w:p>
    <w:p w14:paraId="06D4395E">
      <w:pPr>
        <w:pBdr>
          <w:bottom w:val="single" w:color="FFFFFF" w:sz="4" w:space="14"/>
        </w:pBdr>
        <w:shd w:val="clear" w:color="auto" w:fill="FFFFFF"/>
        <w:autoSpaceDE w:val="0"/>
        <w:autoSpaceDN w:val="0"/>
        <w:adjustRightInd w:val="0"/>
        <w:snapToGrid w:val="0"/>
        <w:spacing w:line="540" w:lineRule="exact"/>
        <w:ind w:firstLine="640" w:firstLineChars="200"/>
        <w:rPr>
          <w:rFonts w:eastAsia="仿宋_GB2312"/>
          <w:bCs/>
          <w:spacing w:val="8"/>
          <w:sz w:val="32"/>
          <w:szCs w:val="32"/>
        </w:rPr>
      </w:pPr>
      <w:r>
        <w:rPr>
          <w:rFonts w:eastAsia="黑体"/>
          <w:sz w:val="32"/>
          <w:szCs w:val="32"/>
        </w:rPr>
        <w:t>三、需长期整改事项进展情况</w:t>
      </w:r>
    </w:p>
    <w:p w14:paraId="28A154A1">
      <w:pPr>
        <w:pBdr>
          <w:bottom w:val="single" w:color="FFFFFF" w:sz="4" w:space="14"/>
        </w:pBdr>
        <w:shd w:val="clear" w:color="auto" w:fill="FFFFFF"/>
        <w:autoSpaceDE w:val="0"/>
        <w:autoSpaceDN w:val="0"/>
        <w:adjustRightInd w:val="0"/>
        <w:snapToGrid w:val="0"/>
        <w:spacing w:line="540" w:lineRule="exact"/>
        <w:ind w:firstLine="643" w:firstLineChars="200"/>
      </w:pPr>
      <w:r>
        <w:rPr>
          <w:rFonts w:hint="eastAsia" w:eastAsia="仿宋_GB2312"/>
          <w:b/>
          <w:bCs/>
          <w:color w:val="000000"/>
          <w:kern w:val="0"/>
          <w:sz w:val="32"/>
          <w:szCs w:val="32"/>
        </w:rPr>
        <w:t>1.关于“巡察反馈问题整改不到位”方面。</w:t>
      </w:r>
      <w:r>
        <w:rPr>
          <w:rFonts w:eastAsia="仿宋_GB2312"/>
          <w:color w:val="000000"/>
          <w:sz w:val="32"/>
          <w:szCs w:val="32"/>
        </w:rPr>
        <w:t>民政局家属楼办证难等问题未完全整改到位。</w:t>
      </w:r>
    </w:p>
    <w:p w14:paraId="49542AB0">
      <w:pPr>
        <w:pBdr>
          <w:bottom w:val="single" w:color="FFFFFF" w:sz="4" w:space="14"/>
        </w:pBdr>
        <w:shd w:val="clear" w:color="auto" w:fill="FFFFFF"/>
        <w:autoSpaceDE w:val="0"/>
        <w:autoSpaceDN w:val="0"/>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民政局党组抢抓政策机遇，积极推进民政局家属楼办证难工作，研究成立办证难工作专班，及时与市区两级专班对接，主动联系宝鸡市蓝天房地产开发有限责任公司和自规、住建、行政审批、城市管理执法等市区两行政职能门，已经办理了人防工程审批、消防验收备案、施工许可、竣工备案等相关手续，目前正在办理工程规划条件核实手续，力争早日完成首次登记任务。</w:t>
      </w:r>
    </w:p>
    <w:p w14:paraId="5268807F">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eastAsia="仿宋_GB2312"/>
          <w:b/>
          <w:bCs/>
          <w:color w:val="000000"/>
          <w:kern w:val="0"/>
          <w:sz w:val="32"/>
          <w:szCs w:val="32"/>
        </w:rPr>
        <w:t>2.关于“</w:t>
      </w:r>
      <w:r>
        <w:rPr>
          <w:rFonts w:eastAsia="仿宋_GB2312"/>
          <w:b/>
          <w:bCs/>
          <w:color w:val="000000"/>
          <w:kern w:val="0"/>
          <w:sz w:val="32"/>
          <w:szCs w:val="32"/>
        </w:rPr>
        <w:t>落实</w:t>
      </w:r>
      <w:bookmarkStart w:id="82" w:name="OLE_LINK33"/>
      <w:bookmarkStart w:id="83" w:name="OLE_LINK34"/>
      <w:r>
        <w:rPr>
          <w:rFonts w:eastAsia="仿宋_GB2312"/>
          <w:b/>
          <w:bCs/>
          <w:color w:val="000000"/>
          <w:kern w:val="0"/>
          <w:sz w:val="32"/>
          <w:szCs w:val="32"/>
        </w:rPr>
        <w:t>区委经济责任审计反馈问题整改</w:t>
      </w:r>
      <w:bookmarkEnd w:id="82"/>
      <w:bookmarkEnd w:id="83"/>
      <w:r>
        <w:rPr>
          <w:rFonts w:eastAsia="仿宋_GB2312"/>
          <w:b/>
          <w:bCs/>
          <w:color w:val="000000"/>
          <w:kern w:val="0"/>
          <w:sz w:val="32"/>
          <w:szCs w:val="32"/>
        </w:rPr>
        <w:t>不彻底</w:t>
      </w:r>
      <w:r>
        <w:rPr>
          <w:rFonts w:hint="eastAsia" w:eastAsia="仿宋_GB2312"/>
          <w:b/>
          <w:bCs/>
          <w:color w:val="000000"/>
          <w:kern w:val="0"/>
          <w:sz w:val="32"/>
          <w:szCs w:val="32"/>
        </w:rPr>
        <w:t>”方面。</w:t>
      </w:r>
      <w:r>
        <w:rPr>
          <w:rFonts w:eastAsia="仿宋_GB2312"/>
          <w:sz w:val="32"/>
          <w:szCs w:val="32"/>
        </w:rPr>
        <w:t>区民政局</w:t>
      </w:r>
      <w:r>
        <w:rPr>
          <w:rFonts w:eastAsia="仿宋_GB2312"/>
          <w:color w:val="000000"/>
          <w:sz w:val="32"/>
          <w:szCs w:val="32"/>
        </w:rPr>
        <w:t>2019</w:t>
      </w:r>
      <w:r>
        <w:rPr>
          <w:rFonts w:eastAsia="仿宋_GB2312"/>
          <w:sz w:val="32"/>
          <w:szCs w:val="32"/>
        </w:rPr>
        <w:t>年市民中心大厦移交机关事务管理局管理使用，未办理相关资产移交手续”问题至今未整改到位。</w:t>
      </w:r>
    </w:p>
    <w:p w14:paraId="5D6284DB">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eastAsia="仿宋_GB2312"/>
          <w:b/>
          <w:sz w:val="32"/>
          <w:szCs w:val="32"/>
        </w:rPr>
        <w:t>一是加强组织领导。</w:t>
      </w:r>
      <w:r>
        <w:rPr>
          <w:rFonts w:hint="eastAsia" w:eastAsia="仿宋_GB2312"/>
          <w:sz w:val="32"/>
          <w:szCs w:val="32"/>
        </w:rPr>
        <w:t>按照局党组整改责任分工，工作专班积极与区财政局、审计局和机关事务管理服务中心沟通协调，研究</w:t>
      </w:r>
      <w:r>
        <w:rPr>
          <w:rFonts w:hint="eastAsia" w:eastAsia="仿宋_GB2312"/>
          <w:color w:val="000000"/>
          <w:sz w:val="32"/>
          <w:szCs w:val="32"/>
        </w:rPr>
        <w:t>解决</w:t>
      </w:r>
      <w:r>
        <w:rPr>
          <w:rFonts w:eastAsia="仿宋_GB2312"/>
          <w:color w:val="000000"/>
          <w:sz w:val="32"/>
          <w:szCs w:val="32"/>
        </w:rPr>
        <w:t>市民中心大厦</w:t>
      </w:r>
      <w:r>
        <w:rPr>
          <w:rFonts w:hint="eastAsia" w:eastAsia="仿宋_GB2312"/>
          <w:color w:val="000000"/>
          <w:sz w:val="32"/>
          <w:szCs w:val="32"/>
        </w:rPr>
        <w:t xml:space="preserve">项目工程结（决）算审计问题。 </w:t>
      </w:r>
    </w:p>
    <w:p w14:paraId="2B59424B">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eastAsia="仿宋_GB2312"/>
          <w:b/>
          <w:color w:val="000000"/>
          <w:sz w:val="32"/>
          <w:szCs w:val="32"/>
        </w:rPr>
        <w:t>二是积极协调推进。</w:t>
      </w:r>
      <w:r>
        <w:rPr>
          <w:rFonts w:hint="eastAsia" w:eastAsia="仿宋_GB2312"/>
          <w:color w:val="000000"/>
          <w:sz w:val="32"/>
          <w:szCs w:val="32"/>
        </w:rPr>
        <w:t>主动报请区审计局依法委托第三方审计机构进行项目结（决）算审计或资产评估，依据结（决）算审计报告或资产评估报告进行资产移交。</w:t>
      </w:r>
    </w:p>
    <w:p w14:paraId="2B34A49B">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eastAsia="仿宋_GB2312"/>
          <w:b/>
          <w:color w:val="000000"/>
          <w:sz w:val="32"/>
          <w:szCs w:val="32"/>
        </w:rPr>
        <w:t>三是建议联动推进。</w:t>
      </w:r>
      <w:r>
        <w:rPr>
          <w:rFonts w:hint="eastAsia" w:eastAsia="仿宋_GB2312"/>
          <w:color w:val="000000"/>
          <w:sz w:val="32"/>
          <w:szCs w:val="32"/>
        </w:rPr>
        <w:t>建于市民大厦接受单位是机关事务管理服务中心，2024年机构改革后划归区政府办，建议由区政府办牵头，组织区财政、审计、民政等相关责任单位召开联席会议，共同协调解决方案，合力推进资产移交，彻底解决历史遗留问题。</w:t>
      </w:r>
    </w:p>
    <w:p w14:paraId="7732B25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bookmarkStart w:id="84" w:name="OLE_LINK25"/>
      <w:bookmarkStart w:id="85" w:name="OLE_LINK24"/>
      <w:r>
        <w:rPr>
          <w:rFonts w:hint="eastAsia" w:eastAsia="仿宋_GB2312"/>
          <w:b/>
          <w:bCs/>
          <w:color w:val="000000"/>
          <w:kern w:val="0"/>
          <w:sz w:val="32"/>
          <w:szCs w:val="32"/>
        </w:rPr>
        <w:t>3.关于“</w:t>
      </w:r>
      <w:r>
        <w:rPr>
          <w:rFonts w:eastAsia="仿宋_GB2312"/>
          <w:b/>
          <w:bCs/>
          <w:color w:val="000000"/>
          <w:kern w:val="0"/>
          <w:sz w:val="32"/>
          <w:szCs w:val="32"/>
        </w:rPr>
        <w:t>解决干部群众</w:t>
      </w:r>
      <w:r>
        <w:rPr>
          <w:rFonts w:hint="eastAsia" w:eastAsia="仿宋_GB2312"/>
          <w:b/>
          <w:bCs/>
          <w:color w:val="000000"/>
          <w:kern w:val="0"/>
          <w:sz w:val="32"/>
          <w:szCs w:val="32"/>
        </w:rPr>
        <w:t>‘</w:t>
      </w:r>
      <w:r>
        <w:rPr>
          <w:rFonts w:eastAsia="仿宋_GB2312"/>
          <w:b/>
          <w:bCs/>
          <w:color w:val="000000"/>
          <w:kern w:val="0"/>
          <w:sz w:val="32"/>
          <w:szCs w:val="32"/>
        </w:rPr>
        <w:t>急难愁盼’问题有差距”</w:t>
      </w:r>
      <w:r>
        <w:rPr>
          <w:rFonts w:hint="eastAsia" w:eastAsia="仿宋_GB2312"/>
          <w:b/>
          <w:bCs/>
          <w:color w:val="000000"/>
          <w:kern w:val="0"/>
          <w:sz w:val="32"/>
          <w:szCs w:val="32"/>
        </w:rPr>
        <w:t>方面。</w:t>
      </w:r>
      <w:r>
        <w:rPr>
          <w:rFonts w:eastAsia="仿宋_GB2312"/>
          <w:color w:val="000000"/>
          <w:sz w:val="32"/>
          <w:szCs w:val="32"/>
        </w:rPr>
        <w:t>局党组对如何解决群众的“急难愁盼”实际问题措施不够有力，陈仓市民中心停车难、两个公立敬老院临聘人员待遇低、西山敬老院干部未享受乡镇补贴等问题</w:t>
      </w:r>
      <w:r>
        <w:rPr>
          <w:rFonts w:eastAsia="仿宋_GB2312"/>
          <w:b w:val="0"/>
          <w:bCs w:val="0"/>
          <w:color w:val="000000"/>
          <w:kern w:val="0"/>
          <w:sz w:val="32"/>
          <w:szCs w:val="32"/>
        </w:rPr>
        <w:t>反映</w:t>
      </w:r>
      <w:r>
        <w:rPr>
          <w:rFonts w:eastAsia="仿宋_GB2312"/>
          <w:color w:val="000000"/>
          <w:sz w:val="32"/>
          <w:szCs w:val="32"/>
        </w:rPr>
        <w:t>多年，无实质进展。</w:t>
      </w:r>
    </w:p>
    <w:p w14:paraId="7E8F47C4">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eastAsia="仿宋_GB2312"/>
          <w:b/>
          <w:sz w:val="32"/>
          <w:szCs w:val="32"/>
        </w:rPr>
        <w:t>一是</w:t>
      </w:r>
      <w:r>
        <w:rPr>
          <w:rFonts w:hint="eastAsia" w:eastAsia="仿宋_GB2312"/>
          <w:b/>
          <w:sz w:val="32"/>
          <w:szCs w:val="32"/>
        </w:rPr>
        <w:t>完善机制，提升社会救助工作效率。</w:t>
      </w:r>
      <w:r>
        <w:rPr>
          <w:rFonts w:hint="eastAsia" w:ascii="仿宋_GB2312" w:hAnsi="宋体" w:eastAsia="仿宋_GB2312" w:cs="仿宋_GB2312"/>
          <w:color w:val="000000"/>
          <w:sz w:val="31"/>
          <w:szCs w:val="31"/>
        </w:rPr>
        <w:t>积极推进</w:t>
      </w:r>
      <w:r>
        <w:rPr>
          <w:rFonts w:ascii="仿宋_GB2312" w:hAnsi="宋体" w:eastAsia="仿宋_GB2312" w:cs="仿宋_GB2312"/>
          <w:color w:val="000000"/>
          <w:sz w:val="31"/>
          <w:szCs w:val="31"/>
        </w:rPr>
        <w:t>防止返</w:t>
      </w:r>
      <w:bookmarkStart w:id="86" w:name="_GoBack"/>
      <w:bookmarkEnd w:id="86"/>
      <w:r>
        <w:rPr>
          <w:rFonts w:ascii="仿宋_GB2312" w:hAnsi="宋体" w:eastAsia="仿宋_GB2312" w:cs="仿宋_GB2312"/>
          <w:color w:val="000000"/>
          <w:sz w:val="31"/>
          <w:szCs w:val="31"/>
        </w:rPr>
        <w:t>贫帮扶政策和低收入人口常态化帮扶政策衔接并轨试点改革</w:t>
      </w:r>
      <w:r>
        <w:rPr>
          <w:rFonts w:hint="eastAsia" w:ascii="仿宋_GB2312" w:hAnsi="宋体" w:eastAsia="仿宋_GB2312" w:cs="仿宋_GB2312"/>
          <w:color w:val="000000"/>
          <w:sz w:val="31"/>
          <w:szCs w:val="31"/>
        </w:rPr>
        <w:t>，</w:t>
      </w:r>
      <w:r>
        <w:rPr>
          <w:rFonts w:hint="eastAsia" w:ascii="仿宋_GB2312" w:hAnsi="仿宋_GB2312" w:eastAsia="仿宋_GB2312" w:cs="仿宋_GB2312"/>
          <w:sz w:val="32"/>
          <w:szCs w:val="32"/>
        </w:rPr>
        <w:t>分类实施救助帮扶，筑牢防返贫底线。</w:t>
      </w:r>
      <w:r>
        <w:rPr>
          <w:rFonts w:hint="eastAsia" w:eastAsia="仿宋_GB2312"/>
          <w:sz w:val="32"/>
          <w:szCs w:val="32"/>
        </w:rPr>
        <w:t>进一步完善社会救助主动发现机制，充分发挥临时救助“救急难”作用，及时解决困难群众的“急难愁盼”问题。</w:t>
      </w:r>
    </w:p>
    <w:p w14:paraId="6C1EE5C0">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eastAsia="仿宋_GB2312"/>
          <w:b/>
          <w:sz w:val="32"/>
          <w:szCs w:val="32"/>
        </w:rPr>
        <w:t>二是</w:t>
      </w:r>
      <w:r>
        <w:rPr>
          <w:rFonts w:hint="eastAsia" w:eastAsia="仿宋_GB2312"/>
          <w:b/>
          <w:sz w:val="32"/>
          <w:szCs w:val="32"/>
        </w:rPr>
        <w:t>加强配合，缓解陈仓区市民中心停车难题。</w:t>
      </w:r>
      <w:r>
        <w:rPr>
          <w:rFonts w:hint="eastAsia" w:eastAsia="仿宋_GB2312"/>
          <w:sz w:val="32"/>
          <w:szCs w:val="32"/>
        </w:rPr>
        <w:t>积极配合区机关事务管理服务中心加强市民中心东侧车辆通道管理，整治规划原救助站院子车辆管理，最大限度保障市民中心停车需求。协助机关事务管理服务中心建设市民中心地下停车场车辆出入管理系统，适时启用地下停车库，缓解停车难题。</w:t>
      </w:r>
    </w:p>
    <w:p w14:paraId="66835FDC">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bCs/>
          <w:spacing w:val="8"/>
          <w:sz w:val="32"/>
          <w:szCs w:val="32"/>
        </w:rPr>
      </w:pPr>
      <w:r>
        <w:rPr>
          <w:rFonts w:eastAsia="仿宋_GB2312"/>
          <w:b/>
          <w:sz w:val="32"/>
          <w:szCs w:val="32"/>
        </w:rPr>
        <w:t>三是</w:t>
      </w:r>
      <w:r>
        <w:rPr>
          <w:rFonts w:hint="eastAsia" w:eastAsia="仿宋_GB2312"/>
          <w:b/>
          <w:sz w:val="32"/>
          <w:szCs w:val="32"/>
        </w:rPr>
        <w:t>加强协调，化解养老机构干部职工待遇问题。</w:t>
      </w:r>
      <w:r>
        <w:rPr>
          <w:rFonts w:hint="eastAsia" w:eastAsia="仿宋_GB2312"/>
          <w:sz w:val="32"/>
          <w:szCs w:val="32"/>
        </w:rPr>
        <w:t>主动向区委、区政府请示汇报，加大对民政部门区级财政预算，全力保障两所敬老院照护员养老保险待遇问题。持续争取省市民政部门支持，从政策制定上适当提高临聘人员薪酬待遇。继续与区人社部门协调政策，争取解决西山敬老院干部乡镇补贴问题。</w:t>
      </w:r>
      <w:bookmarkEnd w:id="84"/>
      <w:bookmarkEnd w:id="85"/>
    </w:p>
    <w:p w14:paraId="4DAA010F">
      <w:pPr>
        <w:pBdr>
          <w:bottom w:val="single" w:color="FFFFFF" w:sz="4" w:space="14"/>
        </w:pBdr>
        <w:shd w:val="clear" w:color="auto" w:fill="FFFFFF"/>
        <w:autoSpaceDE w:val="0"/>
        <w:autoSpaceDN w:val="0"/>
        <w:adjustRightInd w:val="0"/>
        <w:snapToGrid w:val="0"/>
        <w:spacing w:line="540" w:lineRule="exact"/>
        <w:ind w:firstLine="640" w:firstLineChars="200"/>
        <w:rPr>
          <w:rFonts w:eastAsia="仿宋_GB2312"/>
          <w:bCs/>
          <w:spacing w:val="8"/>
          <w:sz w:val="32"/>
          <w:szCs w:val="32"/>
        </w:rPr>
      </w:pPr>
      <w:r>
        <w:rPr>
          <w:rFonts w:eastAsia="黑体"/>
          <w:sz w:val="32"/>
          <w:szCs w:val="32"/>
        </w:rPr>
        <w:t>四、下一步工作打算</w:t>
      </w:r>
    </w:p>
    <w:p w14:paraId="183C97F6">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color w:val="000000"/>
          <w:sz w:val="32"/>
          <w:szCs w:val="32"/>
        </w:rPr>
      </w:pPr>
      <w:r>
        <w:rPr>
          <w:rFonts w:hint="eastAsia" w:ascii="楷体" w:hAnsi="楷体" w:eastAsia="楷体"/>
          <w:b/>
          <w:sz w:val="32"/>
          <w:szCs w:val="32"/>
        </w:rPr>
        <w:t>（一）进一步提高政治站位。</w:t>
      </w:r>
      <w:r>
        <w:rPr>
          <w:rFonts w:hint="eastAsia" w:eastAsia="仿宋_GB2312"/>
          <w:sz w:val="32"/>
          <w:szCs w:val="32"/>
        </w:rPr>
        <w:t>局党组要严守政治巡察定位，以高度的政治自觉深刻认识巡察整改的重大意义，把巡察反馈问题整改落实作为当前和今后一个时期的重大政治任务、作为深入学习贯彻习近平新时代中国特色社会主义思想的重要内容、作为全面贯彻落实习近平总书记对民政工作重要批示的重要举措，把巡察反馈的每一个问题都当作一道政治必答题，从讲政治、讲党性的高度认真对待、立行立改、全面整改。</w:t>
      </w:r>
    </w:p>
    <w:p w14:paraId="38AC2F4F">
      <w:pPr>
        <w:pBdr>
          <w:bottom w:val="single" w:color="FFFFFF" w:sz="4" w:space="14"/>
        </w:pBdr>
        <w:shd w:val="clear" w:color="auto" w:fill="FFFFFF"/>
        <w:autoSpaceDE w:val="0"/>
        <w:autoSpaceDN w:val="0"/>
        <w:adjustRightInd w:val="0"/>
        <w:snapToGrid w:val="0"/>
        <w:spacing w:line="540" w:lineRule="exact"/>
        <w:ind w:firstLine="643" w:firstLineChars="200"/>
        <w:rPr>
          <w:rFonts w:ascii="楷体" w:hAnsi="楷体" w:eastAsia="楷体"/>
          <w:b/>
          <w:sz w:val="32"/>
          <w:szCs w:val="32"/>
        </w:rPr>
      </w:pPr>
      <w:r>
        <w:rPr>
          <w:rFonts w:hint="eastAsia" w:ascii="楷体" w:hAnsi="楷体" w:eastAsia="楷体"/>
          <w:b/>
          <w:sz w:val="32"/>
          <w:szCs w:val="32"/>
        </w:rPr>
        <w:t>（二）进一步抓好持续整改。</w:t>
      </w:r>
      <w:r>
        <w:rPr>
          <w:rFonts w:hint="eastAsia" w:eastAsia="仿宋_GB2312"/>
          <w:sz w:val="32"/>
          <w:szCs w:val="32"/>
        </w:rPr>
        <w:t>坚持以巡促改、以巡促建、以巡促治总要求，坚持问题导向，紧盯不放、久久为功，进一步强化整改措施，细化整改责任分工，明确整改时限要求，全力以赴抓好市民大厦资产移交、民政家属楼“办证难”、殡仪馆迁址新建等巡察反馈问题整改工作。持续用力抓好全面从严治党、党风廉政建设、基层党建、意识形态、干部教育培训、安全生产等重点领域问题深化整改，并长期坚持。</w:t>
      </w:r>
    </w:p>
    <w:p w14:paraId="4896538F">
      <w:pPr>
        <w:pBdr>
          <w:bottom w:val="single" w:color="FFFFFF" w:sz="4" w:space="14"/>
        </w:pBdr>
        <w:shd w:val="clear" w:color="auto" w:fill="FFFFFF"/>
        <w:autoSpaceDE w:val="0"/>
        <w:autoSpaceDN w:val="0"/>
        <w:adjustRightInd w:val="0"/>
        <w:snapToGrid w:val="0"/>
        <w:spacing w:line="540" w:lineRule="exact"/>
        <w:ind w:firstLine="643" w:firstLineChars="200"/>
        <w:rPr>
          <w:rFonts w:eastAsia="仿宋_GB2312"/>
          <w:sz w:val="32"/>
          <w:szCs w:val="32"/>
        </w:rPr>
      </w:pPr>
      <w:r>
        <w:rPr>
          <w:rFonts w:hint="eastAsia" w:ascii="楷体" w:hAnsi="楷体" w:eastAsia="楷体"/>
          <w:b/>
          <w:sz w:val="32"/>
          <w:szCs w:val="32"/>
        </w:rPr>
        <w:t>（三）进一步完善工作机制。</w:t>
      </w:r>
      <w:r>
        <w:rPr>
          <w:rFonts w:hint="eastAsia" w:eastAsia="仿宋_GB2312"/>
          <w:sz w:val="32"/>
          <w:szCs w:val="32"/>
        </w:rPr>
        <w:t>以巡察整改工作为契机，全面分析研判群众身边不正之风和腐败问题集中整治、民政领域“四项整治”等专项整治中暴露出的突出问题和干部重大违法违纪问题，扎实推进“以案促改”工作，完善各项工作机制，强化制度约束和监督执纪，净化民政系统政治生态，加强干部管理教育，推进民政工作平稳向好发展。</w:t>
      </w:r>
    </w:p>
    <w:p w14:paraId="7384BE29">
      <w:pPr>
        <w:pBdr>
          <w:bottom w:val="single" w:color="FFFFFF" w:sz="4" w:space="14"/>
        </w:pBdr>
        <w:shd w:val="clear" w:color="auto" w:fill="FFFFFF"/>
        <w:autoSpaceDE w:val="0"/>
        <w:autoSpaceDN w:val="0"/>
        <w:adjustRightInd w:val="0"/>
        <w:snapToGrid w:val="0"/>
        <w:spacing w:line="540" w:lineRule="exact"/>
        <w:ind w:firstLine="643" w:firstLineChars="200"/>
        <w:rPr>
          <w:rFonts w:ascii="楷体" w:hAnsi="楷体" w:eastAsia="楷体"/>
          <w:b/>
          <w:sz w:val="32"/>
          <w:szCs w:val="32"/>
        </w:rPr>
      </w:pPr>
      <w:r>
        <w:rPr>
          <w:rFonts w:hint="eastAsia" w:ascii="楷体" w:hAnsi="楷体" w:eastAsia="楷体"/>
          <w:b/>
          <w:sz w:val="32"/>
          <w:szCs w:val="32"/>
        </w:rPr>
        <w:t>（四）进一步强化督导检查。</w:t>
      </w:r>
      <w:r>
        <w:rPr>
          <w:rFonts w:hint="eastAsia" w:eastAsia="仿宋_GB2312"/>
          <w:sz w:val="32"/>
          <w:szCs w:val="32"/>
        </w:rPr>
        <w:t>坚决扛起巡察整改工作政治责任，切实履行党组主体责任，强化班子成员“一岗双责”和基层党组织书记“第一责任人”责任，层层压实责任，重大问题重点督查，共性问题全面督查，项目化推进，销号管理。积极配合区纪委监委派驻纪检组加强监督执纪、严肃问责，坚决做到真改、实改、彻底改。</w:t>
      </w:r>
    </w:p>
    <w:p w14:paraId="542BD734">
      <w:pPr>
        <w:pBdr>
          <w:bottom w:val="single" w:color="FFFFFF" w:sz="4" w:space="14"/>
        </w:pBdr>
        <w:shd w:val="clear" w:color="auto" w:fill="FFFFFF"/>
        <w:autoSpaceDE w:val="0"/>
        <w:autoSpaceDN w:val="0"/>
        <w:adjustRightInd w:val="0"/>
        <w:snapToGrid w:val="0"/>
        <w:spacing w:line="540" w:lineRule="exact"/>
        <w:ind w:firstLine="640" w:firstLineChars="200"/>
        <w:rPr>
          <w:rFonts w:eastAsia="仿宋_GB2312"/>
          <w:sz w:val="32"/>
          <w:szCs w:val="32"/>
        </w:rPr>
      </w:pPr>
      <w:r>
        <w:rPr>
          <w:rFonts w:eastAsia="仿宋_GB2312"/>
          <w:sz w:val="32"/>
          <w:szCs w:val="32"/>
        </w:rPr>
        <w:t>欢迎广大党员和干部群众对巡察整改落实情况进行监督。如有意见建议，请及时向我们反映。联系方式：电话</w:t>
      </w:r>
      <w:r>
        <w:rPr>
          <w:rFonts w:hint="eastAsia" w:eastAsia="仿宋_GB2312"/>
          <w:bCs/>
          <w:spacing w:val="8"/>
          <w:sz w:val="32"/>
          <w:szCs w:val="32"/>
        </w:rPr>
        <w:t>0917-6212322</w:t>
      </w:r>
      <w:r>
        <w:rPr>
          <w:rFonts w:eastAsia="仿宋_GB2312"/>
          <w:sz w:val="32"/>
          <w:szCs w:val="32"/>
        </w:rPr>
        <w:t>；邮政信箱：</w:t>
      </w:r>
      <w:r>
        <w:rPr>
          <w:rFonts w:hint="eastAsia" w:eastAsia="仿宋_GB2312"/>
          <w:sz w:val="32"/>
          <w:szCs w:val="32"/>
        </w:rPr>
        <w:t>陕西省宝鸡市陈仓区集中安置中心1号楼二楼2-12室；</w:t>
      </w:r>
      <w:r>
        <w:rPr>
          <w:rFonts w:eastAsia="仿宋_GB2312"/>
          <w:sz w:val="32"/>
          <w:szCs w:val="32"/>
        </w:rPr>
        <w:t>邮编：</w:t>
      </w:r>
      <w:r>
        <w:rPr>
          <w:rFonts w:hint="eastAsia" w:eastAsia="仿宋_GB2312"/>
          <w:bCs/>
          <w:spacing w:val="8"/>
          <w:sz w:val="32"/>
          <w:szCs w:val="32"/>
        </w:rPr>
        <w:t>721300</w:t>
      </w:r>
      <w:r>
        <w:rPr>
          <w:rFonts w:eastAsia="仿宋_GB2312"/>
          <w:sz w:val="32"/>
          <w:szCs w:val="32"/>
        </w:rPr>
        <w:t>；电子邮箱：</w:t>
      </w:r>
      <w:r>
        <w:rPr>
          <w:rFonts w:hint="eastAsia" w:eastAsia="仿宋_GB2312"/>
          <w:bCs/>
          <w:spacing w:val="8"/>
          <w:sz w:val="32"/>
          <w:szCs w:val="32"/>
        </w:rPr>
        <w:t>ccqmzj02@163.com</w:t>
      </w:r>
      <w:r>
        <w:rPr>
          <w:rFonts w:eastAsia="仿宋_GB2312"/>
          <w:sz w:val="32"/>
          <w:szCs w:val="32"/>
        </w:rPr>
        <w:t>。</w:t>
      </w:r>
    </w:p>
    <w:p w14:paraId="7BCABEDD">
      <w:pPr>
        <w:spacing w:line="560" w:lineRule="exact"/>
        <w:ind w:firstLine="723" w:firstLineChars="226"/>
        <w:rPr>
          <w:rFonts w:eastAsia="仿宋_GB2312"/>
          <w:sz w:val="32"/>
          <w:szCs w:val="32"/>
        </w:rPr>
      </w:pPr>
    </w:p>
    <w:p w14:paraId="7C5A0851">
      <w:pPr>
        <w:spacing w:line="560" w:lineRule="exact"/>
        <w:ind w:firstLine="566" w:firstLineChars="177"/>
        <w:rPr>
          <w:rFonts w:eastAsia="仿宋_GB2312"/>
          <w:sz w:val="32"/>
          <w:szCs w:val="32"/>
        </w:rPr>
      </w:pPr>
    </w:p>
    <w:p w14:paraId="215F1240">
      <w:pPr>
        <w:spacing w:line="560" w:lineRule="exact"/>
      </w:pPr>
    </w:p>
    <w:sectPr>
      <w:footerReference r:id="rId3" w:type="default"/>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045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404A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09404AD">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4F8E"/>
    <w:rsid w:val="0000785B"/>
    <w:rsid w:val="0001314C"/>
    <w:rsid w:val="00040D58"/>
    <w:rsid w:val="00066087"/>
    <w:rsid w:val="00086AB9"/>
    <w:rsid w:val="000D6ED2"/>
    <w:rsid w:val="00185A87"/>
    <w:rsid w:val="002038D0"/>
    <w:rsid w:val="00246BEA"/>
    <w:rsid w:val="00292516"/>
    <w:rsid w:val="002E1219"/>
    <w:rsid w:val="00340CC0"/>
    <w:rsid w:val="00361DB8"/>
    <w:rsid w:val="003C535D"/>
    <w:rsid w:val="003E1A1E"/>
    <w:rsid w:val="003F5055"/>
    <w:rsid w:val="0044686E"/>
    <w:rsid w:val="00446CAF"/>
    <w:rsid w:val="00463AA8"/>
    <w:rsid w:val="004B50A6"/>
    <w:rsid w:val="004C5429"/>
    <w:rsid w:val="004C5E66"/>
    <w:rsid w:val="004E0C15"/>
    <w:rsid w:val="004E6F46"/>
    <w:rsid w:val="00515B69"/>
    <w:rsid w:val="00524854"/>
    <w:rsid w:val="00532E19"/>
    <w:rsid w:val="005431B5"/>
    <w:rsid w:val="005762E6"/>
    <w:rsid w:val="005C37AF"/>
    <w:rsid w:val="005F4EB9"/>
    <w:rsid w:val="00673992"/>
    <w:rsid w:val="00681764"/>
    <w:rsid w:val="006A6F4C"/>
    <w:rsid w:val="007C4378"/>
    <w:rsid w:val="007D4804"/>
    <w:rsid w:val="008961A9"/>
    <w:rsid w:val="008E03F8"/>
    <w:rsid w:val="009350F4"/>
    <w:rsid w:val="00954752"/>
    <w:rsid w:val="009827D8"/>
    <w:rsid w:val="00986F0E"/>
    <w:rsid w:val="009B01B8"/>
    <w:rsid w:val="009B3D9F"/>
    <w:rsid w:val="009F1649"/>
    <w:rsid w:val="009F1C33"/>
    <w:rsid w:val="00A315B9"/>
    <w:rsid w:val="00A32E2E"/>
    <w:rsid w:val="00A66CAF"/>
    <w:rsid w:val="00A73C36"/>
    <w:rsid w:val="00A869E3"/>
    <w:rsid w:val="00AC0739"/>
    <w:rsid w:val="00AE1197"/>
    <w:rsid w:val="00B13381"/>
    <w:rsid w:val="00B2286B"/>
    <w:rsid w:val="00B35E74"/>
    <w:rsid w:val="00B455C5"/>
    <w:rsid w:val="00BA63C0"/>
    <w:rsid w:val="00BC09B3"/>
    <w:rsid w:val="00C234FC"/>
    <w:rsid w:val="00C617AE"/>
    <w:rsid w:val="00C70C67"/>
    <w:rsid w:val="00C72B58"/>
    <w:rsid w:val="00C83734"/>
    <w:rsid w:val="00CD046E"/>
    <w:rsid w:val="00CD39BD"/>
    <w:rsid w:val="00DF00AD"/>
    <w:rsid w:val="00DF270A"/>
    <w:rsid w:val="00E1575E"/>
    <w:rsid w:val="00E20E1D"/>
    <w:rsid w:val="00E75392"/>
    <w:rsid w:val="00EB183B"/>
    <w:rsid w:val="00EC2423"/>
    <w:rsid w:val="00F6690A"/>
    <w:rsid w:val="00F772A5"/>
    <w:rsid w:val="00F96829"/>
    <w:rsid w:val="00FE5E28"/>
    <w:rsid w:val="20DA4F8E"/>
    <w:rsid w:val="4B194E8A"/>
    <w:rsid w:val="6B3D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Balloon Text"/>
    <w:basedOn w:val="1"/>
    <w:link w:val="10"/>
    <w:qFormat/>
    <w:uiPriority w:val="0"/>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24"/>
    </w:rPr>
  </w:style>
  <w:style w:type="character" w:customStyle="1" w:styleId="10">
    <w:name w:val="批注框文本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7684</Words>
  <Characters>7841</Characters>
  <Lines>56</Lines>
  <Paragraphs>15</Paragraphs>
  <TotalTime>1</TotalTime>
  <ScaleCrop>false</ScaleCrop>
  <LinksUpToDate>false</LinksUpToDate>
  <CharactersWithSpaces>7850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2025-08-22T04:00:00Z</dcterms:created>
  <dc:creator>Administrator</dc:creator>
  <cp:lastModifiedBy>Administrator</cp:lastModifiedBy>
  <cp:lastPrinted>2025-08-22T03:56:00Z</cp:lastPrinted>
  <dcterms:modified xsi:type="dcterms:W3CDTF">2025-09-09T01:01:19Z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C60E106F19F044898FB80824B7B36543_11</vt:lpwstr>
  </property>
  <property fmtid="{D5CDD505-2E9C-101B-9397-08002B2CF9AE}" pid="4" name="KSOTemplateDocerSaveRecord">
    <vt:lpwstr>eyJoZGlkIjoiZDk0NGEzZGMyYTY3M2FjOTBhNzI4ZTRjZTdiMmFiNDMifQ==</vt:lpwstr>
  </property>
</Properties>
</file>